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Методика преподавания психологии в средних учебных заведениях</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37.03.01 Психология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84"/>
        <w:gridCol w:w="696"/>
        <w:gridCol w:w="341"/>
        <w:gridCol w:w="341"/>
        <w:gridCol w:w="341"/>
        <w:gridCol w:w="341"/>
        <w:gridCol w:w="441"/>
        <w:gridCol w:w="334"/>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277.83"/>
        </w:trPr>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психологии</w:t>
            </w:r>
          </w:p>
        </w:tc>
        <w:tc>
          <w:tcPr>
            <w:tcW w:w="285" w:type="dxa"/>
          </w:tcPr>
          <w:p/>
        </w:tc>
      </w:tr>
      <w:tr>
        <w:trPr>
          <w:trHeight w:hRule="exact" w:val="277.83"/>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279.5941"/>
        </w:trPr>
        <w:tc>
          <w:tcPr>
            <w:tcW w:w="4658.4" w:type="dxa"/>
            <w:gridSpan w:val="9"/>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w:t>
            </w:r>
          </w:p>
        </w:tc>
        <w:tc>
          <w:tcPr>
            <w:tcW w:w="89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89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94</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277" w:type="dxa"/>
          </w:tcPr>
          <w:p/>
        </w:tc>
        <w:tc>
          <w:tcPr>
            <w:tcW w:w="3828" w:type="dxa"/>
          </w:tcPr>
          <w:p/>
        </w:tc>
        <w:tc>
          <w:tcPr>
            <w:tcW w:w="710" w:type="dxa"/>
          </w:tcPr>
          <w:p/>
        </w:tc>
        <w:tc>
          <w:tcPr>
            <w:tcW w:w="285" w:type="dxa"/>
          </w:tcPr>
          <w:p/>
        </w:tc>
      </w:tr>
      <w:tr>
        <w:trPr>
          <w:trHeight w:hRule="exact" w:val="277.8304"/>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1277" w:type="dxa"/>
          </w:tcPr>
          <w:p/>
        </w:tc>
        <w:tc>
          <w:tcPr>
            <w:tcW w:w="3828" w:type="dxa"/>
          </w:tcPr>
          <w:p/>
        </w:tc>
        <w:tc>
          <w:tcPr>
            <w:tcW w:w="710" w:type="dxa"/>
          </w:tcPr>
          <w:p/>
        </w:tc>
        <w:tc>
          <w:tcPr>
            <w:tcW w:w="285" w:type="dxa"/>
          </w:tcPr>
          <w:p/>
        </w:tc>
      </w:tr>
      <w:tr>
        <w:trPr>
          <w:trHeight w:hRule="exact" w:val="955.7938"/>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277.8299"/>
        </w:trPr>
        <w:tc>
          <w:tcPr>
            <w:tcW w:w="5826.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4584.195"/>
        </w:trPr>
        <w:tc>
          <w:tcPr>
            <w:tcW w:w="10646.25" w:type="dxa"/>
            <w:gridSpan w:val="13"/>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Доц., Мищенко В.И.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Холина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555.51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сформировать у бакалавров углубленные знания, позволяющие им успешно осуществлять преподавание психологии в средних учебных учреждениях, а также решать задачи прогнозирования, проектировании, конструирования, реализации, рефлексии учебно-воспитательного процесса.</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79.59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философских знаний для формирования мировоззренческой позиции.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79.59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использовать основы философских знаний для формирования мировоззренческой позиции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79.59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использования основы философских знаний для формирования мировоззренческой позиции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Введение в курс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Преподавание психологии в средних учебных заведениях как основа подготовки психолога</w:t>
            </w:r>
          </w:p>
          <w:p>
            <w:pPr>
              <w:jc w:val="left"/>
              <w:spacing w:after="0" w:line="240" w:lineRule="auto"/>
              <w:rPr>
                <w:sz w:val="19"/>
                <w:szCs w:val="19"/>
              </w:rPr>
            </w:pPr>
            <w:r>
              <w:rPr>
                <w:rFonts w:ascii="Times New Roman" w:hAnsi="Times New Roman" w:cs="Times New Roman"/>
                <w:color w:val="#000000"/>
                <w:sz w:val="19"/>
                <w:szCs w:val="19"/>
              </w:rPr>
              <w:t> Специфика задач среднего образования в условиях научно- технического прогресса. Основные тенденции перестройки целей и содержания методов обучения в средних учебных учреждениях. Современное психологическое образование как система реализации образовательных программ. Роль и место психологии на современном этапе развития системы обучения и воспитания. Образовательная программа, ее структура. Система требований к методическому обеспечению процесса обучения. Понятие «государственный образовательный стандарт». Условия создания современного образовательного стандарта. Образовательные стандарты психологического образования в средних учебных учреждениях. Диверсификация образовательных учреждений.</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Л2.3 Л2.4 Л2.5 Л2.10 Л2.11 Л2.12Л3.1</w:t>
            </w:r>
          </w:p>
        </w:tc>
      </w:tr>
      <w:tr>
        <w:trPr>
          <w:trHeight w:hRule="exact" w:val="2895.31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Общие аспекты организации процесса обучения психологии в сузах.</w:t>
            </w:r>
          </w:p>
          <w:p>
            <w:pPr>
              <w:jc w:val="left"/>
              <w:spacing w:after="0" w:line="240" w:lineRule="auto"/>
              <w:rPr>
                <w:sz w:val="19"/>
                <w:szCs w:val="19"/>
              </w:rPr>
            </w:pPr>
            <w:r>
              <w:rPr>
                <w:rFonts w:ascii="Times New Roman" w:hAnsi="Times New Roman" w:cs="Times New Roman"/>
                <w:color w:val="#000000"/>
                <w:sz w:val="19"/>
                <w:szCs w:val="19"/>
              </w:rPr>
              <w:t> Основная задача методической работы в средних учебных учреждениях.</w:t>
            </w:r>
          </w:p>
          <w:p>
            <w:pPr>
              <w:jc w:val="left"/>
              <w:spacing w:after="0" w:line="240" w:lineRule="auto"/>
              <w:rPr>
                <w:sz w:val="19"/>
                <w:szCs w:val="19"/>
              </w:rPr>
            </w:pPr>
            <w:r>
              <w:rPr>
                <w:rFonts w:ascii="Times New Roman" w:hAnsi="Times New Roman" w:cs="Times New Roman"/>
                <w:color w:val="#000000"/>
                <w:sz w:val="19"/>
                <w:szCs w:val="19"/>
              </w:rPr>
              <w:t>  Виды учебно-методической литературы.</w:t>
            </w:r>
          </w:p>
          <w:p>
            <w:pPr>
              <w:jc w:val="left"/>
              <w:spacing w:after="0" w:line="240" w:lineRule="auto"/>
              <w:rPr>
                <w:sz w:val="19"/>
                <w:szCs w:val="19"/>
              </w:rPr>
            </w:pPr>
            <w:r>
              <w:rPr>
                <w:rFonts w:ascii="Times New Roman" w:hAnsi="Times New Roman" w:cs="Times New Roman"/>
                <w:color w:val="#000000"/>
                <w:sz w:val="19"/>
                <w:szCs w:val="19"/>
              </w:rPr>
              <w:t> Учебно-материальная база среднего учебного учреждения, ее основные элементы.</w:t>
            </w:r>
          </w:p>
          <w:p>
            <w:pPr>
              <w:jc w:val="left"/>
              <w:spacing w:after="0" w:line="240" w:lineRule="auto"/>
              <w:rPr>
                <w:sz w:val="19"/>
                <w:szCs w:val="19"/>
              </w:rPr>
            </w:pPr>
            <w:r>
              <w:rPr>
                <w:rFonts w:ascii="Times New Roman" w:hAnsi="Times New Roman" w:cs="Times New Roman"/>
                <w:color w:val="#000000"/>
                <w:sz w:val="19"/>
                <w:szCs w:val="19"/>
              </w:rPr>
              <w:t> Модельные средства представления деятельности. Печатный раздаточный материал, его классификация.</w:t>
            </w:r>
          </w:p>
          <w:p>
            <w:pPr>
              <w:jc w:val="left"/>
              <w:spacing w:after="0" w:line="240" w:lineRule="auto"/>
              <w:rPr>
                <w:sz w:val="19"/>
                <w:szCs w:val="19"/>
              </w:rPr>
            </w:pPr>
            <w:r>
              <w:rPr>
                <w:rFonts w:ascii="Times New Roman" w:hAnsi="Times New Roman" w:cs="Times New Roman"/>
                <w:color w:val="#000000"/>
                <w:sz w:val="19"/>
                <w:szCs w:val="19"/>
              </w:rPr>
              <w:t>  Учебные видеофильмы, их преимущества.</w:t>
            </w:r>
          </w:p>
          <w:p>
            <w:pPr>
              <w:jc w:val="left"/>
              <w:spacing w:after="0" w:line="240" w:lineRule="auto"/>
              <w:rPr>
                <w:sz w:val="19"/>
                <w:szCs w:val="19"/>
              </w:rPr>
            </w:pPr>
            <w:r>
              <w:rPr>
                <w:rFonts w:ascii="Times New Roman" w:hAnsi="Times New Roman" w:cs="Times New Roman"/>
                <w:color w:val="#000000"/>
                <w:sz w:val="19"/>
                <w:szCs w:val="19"/>
              </w:rPr>
              <w:t> Электронный учебный курс. Новые информационные технологии средней школы.</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Л1.2Л2.4 Л2.5 Л2.7 Л2.8 Л2.9 Л2.10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и проведение лекционных  занятий по психологии в сузе.</w:t>
            </w:r>
          </w:p>
          <w:p>
            <w:pPr>
              <w:jc w:val="left"/>
              <w:spacing w:after="0" w:line="240" w:lineRule="auto"/>
              <w:rPr>
                <w:sz w:val="19"/>
                <w:szCs w:val="19"/>
              </w:rPr>
            </w:pPr>
            <w:r>
              <w:rPr>
                <w:rFonts w:ascii="Times New Roman" w:hAnsi="Times New Roman" w:cs="Times New Roman"/>
                <w:color w:val="#000000"/>
                <w:sz w:val="19"/>
                <w:szCs w:val="19"/>
              </w:rPr>
              <w:t> Задание:</w:t>
            </w:r>
          </w:p>
          <w:p>
            <w:pPr>
              <w:jc w:val="left"/>
              <w:spacing w:after="0" w:line="240" w:lineRule="auto"/>
              <w:rPr>
                <w:sz w:val="19"/>
                <w:szCs w:val="19"/>
              </w:rPr>
            </w:pPr>
            <w:r>
              <w:rPr>
                <w:rFonts w:ascii="Times New Roman" w:hAnsi="Times New Roman" w:cs="Times New Roman"/>
                <w:color w:val="#000000"/>
                <w:sz w:val="19"/>
                <w:szCs w:val="19"/>
              </w:rPr>
              <w:t> - разработайте лекцию по следующему плану:</w:t>
            </w:r>
          </w:p>
          <w:p>
            <w:pPr>
              <w:jc w:val="left"/>
              <w:spacing w:after="0" w:line="240" w:lineRule="auto"/>
              <w:rPr>
                <w:sz w:val="19"/>
                <w:szCs w:val="19"/>
              </w:rPr>
            </w:pPr>
            <w:r>
              <w:rPr>
                <w:rFonts w:ascii="Times New Roman" w:hAnsi="Times New Roman" w:cs="Times New Roman"/>
                <w:color w:val="#000000"/>
                <w:sz w:val="19"/>
                <w:szCs w:val="19"/>
              </w:rPr>
              <w:t> 1) обоснование выбора темы в системе психологических дисциплин;</w:t>
            </w:r>
          </w:p>
          <w:p>
            <w:pPr>
              <w:jc w:val="left"/>
              <w:spacing w:after="0" w:line="240" w:lineRule="auto"/>
              <w:rPr>
                <w:sz w:val="19"/>
                <w:szCs w:val="19"/>
              </w:rPr>
            </w:pPr>
            <w:r>
              <w:rPr>
                <w:rFonts w:ascii="Times New Roman" w:hAnsi="Times New Roman" w:cs="Times New Roman"/>
                <w:color w:val="#000000"/>
                <w:sz w:val="19"/>
                <w:szCs w:val="19"/>
              </w:rPr>
              <w:t> 2) ссылка на авторские работы при подготовке лекции;</w:t>
            </w:r>
          </w:p>
          <w:p>
            <w:pPr>
              <w:jc w:val="left"/>
              <w:spacing w:after="0" w:line="240" w:lineRule="auto"/>
              <w:rPr>
                <w:sz w:val="19"/>
                <w:szCs w:val="19"/>
              </w:rPr>
            </w:pPr>
            <w:r>
              <w:rPr>
                <w:rFonts w:ascii="Times New Roman" w:hAnsi="Times New Roman" w:cs="Times New Roman"/>
                <w:color w:val="#000000"/>
                <w:sz w:val="19"/>
                <w:szCs w:val="19"/>
              </w:rPr>
              <w:t> 3) целевая аудитория;</w:t>
            </w:r>
          </w:p>
          <w:p>
            <w:pPr>
              <w:jc w:val="left"/>
              <w:spacing w:after="0" w:line="240" w:lineRule="auto"/>
              <w:rPr>
                <w:sz w:val="19"/>
                <w:szCs w:val="19"/>
              </w:rPr>
            </w:pPr>
            <w:r>
              <w:rPr>
                <w:rFonts w:ascii="Times New Roman" w:hAnsi="Times New Roman" w:cs="Times New Roman"/>
                <w:color w:val="#000000"/>
                <w:sz w:val="19"/>
                <w:szCs w:val="19"/>
              </w:rPr>
              <w:t> 4) цель лекции;</w:t>
            </w:r>
          </w:p>
          <w:p>
            <w:pPr>
              <w:jc w:val="left"/>
              <w:spacing w:after="0" w:line="240" w:lineRule="auto"/>
              <w:rPr>
                <w:sz w:val="19"/>
                <w:szCs w:val="19"/>
              </w:rPr>
            </w:pPr>
            <w:r>
              <w:rPr>
                <w:rFonts w:ascii="Times New Roman" w:hAnsi="Times New Roman" w:cs="Times New Roman"/>
                <w:color w:val="#000000"/>
                <w:sz w:val="19"/>
                <w:szCs w:val="19"/>
              </w:rPr>
              <w:t> 5) организационная форма лекции (например, монологическое высказывание);</w:t>
            </w:r>
          </w:p>
          <w:p>
            <w:pPr>
              <w:jc w:val="left"/>
              <w:spacing w:after="0" w:line="240" w:lineRule="auto"/>
              <w:rPr>
                <w:sz w:val="19"/>
                <w:szCs w:val="19"/>
              </w:rPr>
            </w:pPr>
            <w:r>
              <w:rPr>
                <w:rFonts w:ascii="Times New Roman" w:hAnsi="Times New Roman" w:cs="Times New Roman"/>
                <w:color w:val="#000000"/>
                <w:sz w:val="19"/>
                <w:szCs w:val="19"/>
              </w:rPr>
              <w:t> 6) план лекции;</w:t>
            </w:r>
          </w:p>
          <w:p>
            <w:pPr>
              <w:jc w:val="left"/>
              <w:spacing w:after="0" w:line="240" w:lineRule="auto"/>
              <w:rPr>
                <w:sz w:val="19"/>
                <w:szCs w:val="19"/>
              </w:rPr>
            </w:pPr>
            <w:r>
              <w:rPr>
                <w:rFonts w:ascii="Times New Roman" w:hAnsi="Times New Roman" w:cs="Times New Roman"/>
                <w:color w:val="#000000"/>
                <w:sz w:val="19"/>
                <w:szCs w:val="19"/>
              </w:rPr>
              <w:t> 7) конспект лекции;</w:t>
            </w:r>
          </w:p>
          <w:p>
            <w:pPr>
              <w:jc w:val="left"/>
              <w:spacing w:after="0" w:line="240" w:lineRule="auto"/>
              <w:rPr>
                <w:sz w:val="19"/>
                <w:szCs w:val="19"/>
              </w:rPr>
            </w:pPr>
            <w:r>
              <w:rPr>
                <w:rFonts w:ascii="Times New Roman" w:hAnsi="Times New Roman" w:cs="Times New Roman"/>
                <w:color w:val="#000000"/>
                <w:sz w:val="19"/>
                <w:szCs w:val="19"/>
              </w:rPr>
              <w:t> 8) выводы;</w:t>
            </w:r>
          </w:p>
          <w:p>
            <w:pPr>
              <w:jc w:val="left"/>
              <w:spacing w:after="0" w:line="240" w:lineRule="auto"/>
              <w:rPr>
                <w:sz w:val="19"/>
                <w:szCs w:val="19"/>
              </w:rPr>
            </w:pPr>
            <w:r>
              <w:rPr>
                <w:rFonts w:ascii="Times New Roman" w:hAnsi="Times New Roman" w:cs="Times New Roman"/>
                <w:color w:val="#000000"/>
                <w:sz w:val="19"/>
                <w:szCs w:val="19"/>
              </w:rPr>
              <w:t> 9) литература.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Л1.2Л2.4 Л2.7 Л2.8 Л2.9 Л2.10 Л2.11 Л2.12Л3.2</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цели и задачи обучения психологии</w:t>
            </w:r>
          </w:p>
          <w:p>
            <w:pPr>
              <w:jc w:val="left"/>
              <w:spacing w:after="0" w:line="240" w:lineRule="auto"/>
              <w:rPr>
                <w:sz w:val="19"/>
                <w:szCs w:val="19"/>
              </w:rPr>
            </w:pPr>
            <w:r>
              <w:rPr>
                <w:rFonts w:ascii="Times New Roman" w:hAnsi="Times New Roman" w:cs="Times New Roman"/>
                <w:color w:val="#000000"/>
                <w:sz w:val="19"/>
                <w:szCs w:val="19"/>
              </w:rPr>
              <w:t> Содержание современного гуманитарного образования в средних учебных заведениях. Формирование ценностей в процессе преподавания дисциплин гуманитарного цикла. Особенности преподавания психологии в средних учебных учреждениях.</w:t>
            </w:r>
          </w:p>
          <w:p>
            <w:pPr>
              <w:jc w:val="left"/>
              <w:spacing w:after="0" w:line="240" w:lineRule="auto"/>
              <w:rPr>
                <w:sz w:val="19"/>
                <w:szCs w:val="19"/>
              </w:rPr>
            </w:pPr>
            <w:r>
              <w:rPr>
                <w:rFonts w:ascii="Times New Roman" w:hAnsi="Times New Roman" w:cs="Times New Roman"/>
                <w:color w:val="#000000"/>
                <w:sz w:val="19"/>
                <w:szCs w:val="19"/>
              </w:rPr>
              <w:t> Цели обучения психологии. Задачи обучения психологии.</w:t>
            </w:r>
          </w:p>
          <w:p>
            <w:pPr>
              <w:jc w:val="left"/>
              <w:spacing w:after="0" w:line="240" w:lineRule="auto"/>
              <w:rPr>
                <w:sz w:val="19"/>
                <w:szCs w:val="19"/>
              </w:rPr>
            </w:pPr>
            <w:r>
              <w:rPr>
                <w:rFonts w:ascii="Times New Roman" w:hAnsi="Times New Roman" w:cs="Times New Roman"/>
                <w:color w:val="#000000"/>
                <w:sz w:val="19"/>
                <w:szCs w:val="19"/>
              </w:rPr>
              <w:t> Л.С. Выготский о предмете психологии. Отличительная черта психологического знания.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практическому занятию.</w:t>
            </w:r>
          </w:p>
          <w:p>
            <w:pPr>
              <w:jc w:val="left"/>
              <w:spacing w:after="0" w:line="240" w:lineRule="auto"/>
              <w:rPr>
                <w:sz w:val="19"/>
                <w:szCs w:val="19"/>
              </w:rPr>
            </w:pPr>
            <w:r>
              <w:rPr>
                <w:rFonts w:ascii="Times New Roman" w:hAnsi="Times New Roman" w:cs="Times New Roman"/>
                <w:color w:val="#000000"/>
                <w:sz w:val="19"/>
                <w:szCs w:val="19"/>
              </w:rPr>
              <w:t> Разработка занятия по психологии для учащихся старших классов.</w:t>
            </w:r>
          </w:p>
          <w:p>
            <w:pPr>
              <w:jc w:val="left"/>
              <w:spacing w:after="0" w:line="240" w:lineRule="auto"/>
              <w:rPr>
                <w:sz w:val="19"/>
                <w:szCs w:val="19"/>
              </w:rPr>
            </w:pPr>
            <w:r>
              <w:rPr>
                <w:rFonts w:ascii="Times New Roman" w:hAnsi="Times New Roman" w:cs="Times New Roman"/>
                <w:color w:val="#000000"/>
                <w:sz w:val="19"/>
                <w:szCs w:val="19"/>
              </w:rPr>
              <w:t> Выбор темы, подбор литературы.</w:t>
            </w:r>
          </w:p>
          <w:p>
            <w:pPr>
              <w:jc w:val="left"/>
              <w:spacing w:after="0" w:line="240" w:lineRule="auto"/>
              <w:rPr>
                <w:sz w:val="19"/>
                <w:szCs w:val="19"/>
              </w:rPr>
            </w:pPr>
            <w:r>
              <w:rPr>
                <w:rFonts w:ascii="Times New Roman" w:hAnsi="Times New Roman" w:cs="Times New Roman"/>
                <w:color w:val="#000000"/>
                <w:sz w:val="19"/>
                <w:szCs w:val="19"/>
              </w:rPr>
              <w:t> Составление плана-конспекта, подробного конспекта занятия.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Технология подготовки занятий по психологии в сузах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Самоорганизация работы с содержанием и процессом обучения.</w:t>
            </w:r>
          </w:p>
          <w:p>
            <w:pPr>
              <w:jc w:val="left"/>
              <w:spacing w:after="0" w:line="240" w:lineRule="auto"/>
              <w:rPr>
                <w:sz w:val="19"/>
                <w:szCs w:val="19"/>
              </w:rPr>
            </w:pPr>
            <w:r>
              <w:rPr>
                <w:rFonts w:ascii="Times New Roman" w:hAnsi="Times New Roman" w:cs="Times New Roman"/>
                <w:color w:val="#000000"/>
                <w:sz w:val="19"/>
                <w:szCs w:val="19"/>
              </w:rPr>
              <w:t> Изменение представления о деятельности психолога.</w:t>
            </w:r>
          </w:p>
          <w:p>
            <w:pPr>
              <w:jc w:val="left"/>
              <w:spacing w:after="0" w:line="240" w:lineRule="auto"/>
              <w:rPr>
                <w:sz w:val="19"/>
                <w:szCs w:val="19"/>
              </w:rPr>
            </w:pPr>
            <w:r>
              <w:rPr>
                <w:rFonts w:ascii="Times New Roman" w:hAnsi="Times New Roman" w:cs="Times New Roman"/>
                <w:color w:val="#000000"/>
                <w:sz w:val="19"/>
                <w:szCs w:val="19"/>
              </w:rPr>
              <w:t>  Основная методическая модель обеспечения взаимодействия психологического содержания и профессиональных задач подготовки специалиста.</w:t>
            </w:r>
          </w:p>
          <w:p>
            <w:pPr>
              <w:jc w:val="left"/>
              <w:spacing w:after="0" w:line="240" w:lineRule="auto"/>
              <w:rPr>
                <w:sz w:val="19"/>
                <w:szCs w:val="19"/>
              </w:rPr>
            </w:pPr>
            <w:r>
              <w:rPr>
                <w:rFonts w:ascii="Times New Roman" w:hAnsi="Times New Roman" w:cs="Times New Roman"/>
                <w:color w:val="#000000"/>
                <w:sz w:val="19"/>
                <w:szCs w:val="19"/>
              </w:rPr>
              <w:t>  Логика психологического анализа деятельности (уметь увидеть затруднения).</w:t>
            </w:r>
          </w:p>
          <w:p>
            <w:pPr>
              <w:jc w:val="left"/>
              <w:spacing w:after="0" w:line="240" w:lineRule="auto"/>
              <w:rPr>
                <w:sz w:val="19"/>
                <w:szCs w:val="19"/>
              </w:rPr>
            </w:pPr>
            <w:r>
              <w:rPr>
                <w:rFonts w:ascii="Times New Roman" w:hAnsi="Times New Roman" w:cs="Times New Roman"/>
                <w:color w:val="#000000"/>
                <w:sz w:val="19"/>
                <w:szCs w:val="19"/>
              </w:rPr>
              <w:t>  Логика психологической теории (правильно описать затруднение на языке соответствующей науки).</w:t>
            </w:r>
          </w:p>
          <w:p>
            <w:pPr>
              <w:jc w:val="left"/>
              <w:spacing w:after="0" w:line="240" w:lineRule="auto"/>
              <w:rPr>
                <w:sz w:val="19"/>
                <w:szCs w:val="19"/>
              </w:rPr>
            </w:pPr>
            <w:r>
              <w:rPr>
                <w:rFonts w:ascii="Times New Roman" w:hAnsi="Times New Roman" w:cs="Times New Roman"/>
                <w:color w:val="#000000"/>
                <w:sz w:val="19"/>
                <w:szCs w:val="19"/>
              </w:rPr>
              <w:t> Логика психологической практики (достаточно грамотно соучаствовать в реализации способов воздействия, предложенных психологом).</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Л2.4 Л2.5 Л2.10 Л2.12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и проведение занятий по психологии в сузе.</w:t>
            </w:r>
          </w:p>
          <w:p>
            <w:pPr>
              <w:jc w:val="left"/>
              <w:spacing w:after="0" w:line="240" w:lineRule="auto"/>
              <w:rPr>
                <w:sz w:val="19"/>
                <w:szCs w:val="19"/>
              </w:rPr>
            </w:pPr>
            <w:r>
              <w:rPr>
                <w:rFonts w:ascii="Times New Roman" w:hAnsi="Times New Roman" w:cs="Times New Roman"/>
                <w:color w:val="#000000"/>
                <w:sz w:val="19"/>
                <w:szCs w:val="19"/>
              </w:rPr>
              <w:t> Проведение лекции, ее основные цели.</w:t>
            </w:r>
          </w:p>
          <w:p>
            <w:pPr>
              <w:jc w:val="left"/>
              <w:spacing w:after="0" w:line="240" w:lineRule="auto"/>
              <w:rPr>
                <w:sz w:val="19"/>
                <w:szCs w:val="19"/>
              </w:rPr>
            </w:pPr>
            <w:r>
              <w:rPr>
                <w:rFonts w:ascii="Times New Roman" w:hAnsi="Times New Roman" w:cs="Times New Roman"/>
                <w:color w:val="#000000"/>
                <w:sz w:val="19"/>
                <w:szCs w:val="19"/>
              </w:rPr>
              <w:t> Оформление текста лекции.</w:t>
            </w:r>
          </w:p>
          <w:p>
            <w:pPr>
              <w:jc w:val="left"/>
              <w:spacing w:after="0" w:line="240" w:lineRule="auto"/>
              <w:rPr>
                <w:sz w:val="19"/>
                <w:szCs w:val="19"/>
              </w:rPr>
            </w:pPr>
            <w:r>
              <w:rPr>
                <w:rFonts w:ascii="Times New Roman" w:hAnsi="Times New Roman" w:cs="Times New Roman"/>
                <w:color w:val="#000000"/>
                <w:sz w:val="19"/>
                <w:szCs w:val="19"/>
              </w:rPr>
              <w:t> Структура лекции.</w:t>
            </w:r>
          </w:p>
          <w:p>
            <w:pPr>
              <w:jc w:val="left"/>
              <w:spacing w:after="0" w:line="240" w:lineRule="auto"/>
              <w:rPr>
                <w:sz w:val="19"/>
                <w:szCs w:val="19"/>
              </w:rPr>
            </w:pPr>
            <w:r>
              <w:rPr>
                <w:rFonts w:ascii="Times New Roman" w:hAnsi="Times New Roman" w:cs="Times New Roman"/>
                <w:color w:val="#000000"/>
                <w:sz w:val="19"/>
                <w:szCs w:val="19"/>
              </w:rPr>
              <w:t> Использование технических средств обучения при чтении лекций.</w:t>
            </w:r>
          </w:p>
          <w:p>
            <w:pPr>
              <w:jc w:val="left"/>
              <w:spacing w:after="0" w:line="240" w:lineRule="auto"/>
              <w:rPr>
                <w:sz w:val="19"/>
                <w:szCs w:val="19"/>
              </w:rPr>
            </w:pPr>
            <w:r>
              <w:rPr>
                <w:rFonts w:ascii="Times New Roman" w:hAnsi="Times New Roman" w:cs="Times New Roman"/>
                <w:color w:val="#000000"/>
                <w:sz w:val="19"/>
                <w:szCs w:val="19"/>
              </w:rPr>
              <w:t> Завершение лекции.</w:t>
            </w:r>
          </w:p>
          <w:p>
            <w:pPr>
              <w:jc w:val="left"/>
              <w:spacing w:after="0" w:line="240" w:lineRule="auto"/>
              <w:rPr>
                <w:sz w:val="19"/>
                <w:szCs w:val="19"/>
              </w:rPr>
            </w:pPr>
            <w:r>
              <w:rPr>
                <w:rFonts w:ascii="Times New Roman" w:hAnsi="Times New Roman" w:cs="Times New Roman"/>
                <w:color w:val="#000000"/>
                <w:sz w:val="19"/>
                <w:szCs w:val="19"/>
              </w:rPr>
              <w:t>  Проведение семинара.</w:t>
            </w:r>
          </w:p>
          <w:p>
            <w:pPr>
              <w:jc w:val="left"/>
              <w:spacing w:after="0" w:line="240" w:lineRule="auto"/>
              <w:rPr>
                <w:sz w:val="19"/>
                <w:szCs w:val="19"/>
              </w:rPr>
            </w:pPr>
            <w:r>
              <w:rPr>
                <w:rFonts w:ascii="Times New Roman" w:hAnsi="Times New Roman" w:cs="Times New Roman"/>
                <w:color w:val="#000000"/>
                <w:sz w:val="19"/>
                <w:szCs w:val="19"/>
              </w:rPr>
              <w:t> Задачи семинарских занятий.</w:t>
            </w:r>
          </w:p>
          <w:p>
            <w:pPr>
              <w:jc w:val="left"/>
              <w:spacing w:after="0" w:line="240" w:lineRule="auto"/>
              <w:rPr>
                <w:sz w:val="19"/>
                <w:szCs w:val="19"/>
              </w:rPr>
            </w:pPr>
            <w:r>
              <w:rPr>
                <w:rFonts w:ascii="Times New Roman" w:hAnsi="Times New Roman" w:cs="Times New Roman"/>
                <w:color w:val="#000000"/>
                <w:sz w:val="19"/>
                <w:szCs w:val="19"/>
              </w:rPr>
              <w:t> Основные формы семинаров.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Л1.2Л2.8 Л2.10 Л2.11 Л2.12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984"/>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455.78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к семинарскому занятию.</w:t>
            </w:r>
          </w:p>
          <w:p>
            <w:pPr>
              <w:jc w:val="left"/>
              <w:spacing w:after="0" w:line="240" w:lineRule="auto"/>
              <w:rPr>
                <w:sz w:val="19"/>
                <w:szCs w:val="19"/>
              </w:rPr>
            </w:pPr>
            <w:r>
              <w:rPr>
                <w:rFonts w:ascii="Times New Roman" w:hAnsi="Times New Roman" w:cs="Times New Roman"/>
                <w:color w:val="#000000"/>
                <w:sz w:val="19"/>
                <w:szCs w:val="19"/>
              </w:rPr>
              <w:t> разработать план-конспект семинара по психологии в соответствии с принципами продуктивного совместного действия обучаемого и обучающихся;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 разработать проект программы тренинга (либо отдельного занятия в курсе тренинга) по практической психологии личности психолога на интересующую Вас тему (например, «Развитие смысло- и целеполагания личности в сфере межличностных взаимодействий и отношений»).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Л2.3 Л2.4 Л2.8 Л2.13</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Самоорганизация работы с содержанием и процессом обучения.</w:t>
            </w:r>
          </w:p>
          <w:p>
            <w:pPr>
              <w:jc w:val="left"/>
              <w:spacing w:after="0" w:line="240" w:lineRule="auto"/>
              <w:rPr>
                <w:sz w:val="19"/>
                <w:szCs w:val="19"/>
              </w:rPr>
            </w:pPr>
            <w:r>
              <w:rPr>
                <w:rFonts w:ascii="Times New Roman" w:hAnsi="Times New Roman" w:cs="Times New Roman"/>
                <w:color w:val="#000000"/>
                <w:sz w:val="19"/>
                <w:szCs w:val="19"/>
              </w:rPr>
              <w:t>  Разработка практической творческой работы: инновационную (интерактивную) программу занятия по дисциплинам  одной из отраслей психологии на выбор (психология управления, этнопсихология, психология малых групп и т.д.).</w:t>
            </w:r>
          </w:p>
          <w:p>
            <w:pPr>
              <w:jc w:val="left"/>
              <w:spacing w:after="0" w:line="240" w:lineRule="auto"/>
              <w:rPr>
                <w:sz w:val="19"/>
                <w:szCs w:val="19"/>
              </w:rPr>
            </w:pPr>
            <w:r>
              <w:rPr>
                <w:rFonts w:ascii="Times New Roman" w:hAnsi="Times New Roman" w:cs="Times New Roman"/>
                <w:color w:val="#000000"/>
                <w:sz w:val="19"/>
                <w:szCs w:val="19"/>
              </w:rPr>
              <w:t> Практическая работа должна содержать все необходимые содержательные части учебной программы.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Л2.4 Л2.7 Л2.10 Л2.11 Л2.12Л3.2</w:t>
            </w:r>
          </w:p>
        </w:tc>
      </w:tr>
      <w:tr>
        <w:trPr>
          <w:trHeight w:hRule="exact" w:val="2236.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ЗачетСОц /ЗачётСОц/</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 Л2.3 Л2.4 Л2.5 Л2.6 Л2.7 Л2.8 Л2.9 Л2.10 Л2.11 Л2.12 Л2.13Л3.1 Л3.2</w:t>
            </w:r>
          </w:p>
        </w:tc>
      </w:tr>
      <w:tr>
        <w:trPr>
          <w:trHeight w:hRule="exact" w:val="277.8304"/>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12"/>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Стоюхина Н.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Методика преподавания психологии: история, теория, практика: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page=book&amp;id=79571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Методика преподавания психологии в средних учебных заведениях: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page=book&amp;id=457449 неограниченный доступ для зарегистрированных пользователей</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2268.0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Роготнева А. В., Тарасова Л. Н., Никульшин С. М., Гуренкова Е. А., Тумилович Я. Г., Сушилов М. А., Богданова О. А., Соловьёва Т. Н., Сеченова Е. Б., Юдина Т. В., Щедова Т.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Организация проектной деятельности в школе в свете требований ФГОС: 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page=book&amp;id=429750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Пивоев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Методология гуманитарного знания: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page=book&amp;id=434687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Комарова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Технология проектно-исследовательской деятельности школьников в условиях ФГОС: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page=book&amp;id=462122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Даутова О. Б., Иваньшина Е. В., Ивашедкина О. А., Казачкова Т. Б., Крылова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Современные педагогические технологии основной школы в условиях ФГОС: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page=book&amp;id=462676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Даутова О. Б., Муштавинская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Новая идеология ФГОС: реализация системно- деятельностного подхода в образовании: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page=book&amp;id=486126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Зверев С. Э.</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Гуманитарное знание в структуре высшего образования: коллективная монография: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Алетейя,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page=book&amp;id=487844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Педагогика и психология образования. Вестник МГГУ им. М.А. Шолохова. Серия "Педагогика и психология":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page=book&amp;id=500983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Педагогика и психология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page=book&amp;id=500987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Педагогика и психология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Уваровская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Интерактивное обучение как условие реализации ФГОС в СПО: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page=book&amp;id=598403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Бутенко И. В., Антропова И. А., Гарипова Н. Р., Костоусова М. А., Кудрявцева Т.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II Всероссийская научно-практическая конференция «Инновационная деятельность педагога в условиях реализации ФГОС»: материалы конференций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page=book&amp;id=601213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Комарова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Технология проектно-исследовательской деятельности школьников в условиях ФГОС: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page=book&amp;id=610830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Челпанов Г.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Сборник статей (Психология и Школа)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pl1_cid=25&amp;pl1_id=353 10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Повышение качества обучения при реализации ФГОС нового поколения: методические материалы курсов повышения квалификации: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Санкт- Петербургский государственный аграрный университет (СПбГАУ),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page=book&amp;id=276962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Макаренко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Методика организации воспитательного процесса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pl1_cid=25&amp;pl1_id=305 57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https://psytests.org - База данных психологических тестов онлайн</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2021-2022_37_03_01-19-3-ПСХZ_plx_Методика преподавания психологии в средних учебных заведениях</dc:title>
  <dc:creator>FastReport.NET</dc:creator>
</cp:coreProperties>
</file>