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44C7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44C7F" w:rsidRDefault="00644C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44C7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44C7F">
        <w:trPr>
          <w:trHeight w:hRule="exact" w:val="1139"/>
        </w:trPr>
        <w:tc>
          <w:tcPr>
            <w:tcW w:w="6096" w:type="dxa"/>
          </w:tcPr>
          <w:p w:rsidR="00644C7F" w:rsidRDefault="00644C7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</w:tr>
      <w:tr w:rsidR="00644C7F">
        <w:trPr>
          <w:trHeight w:hRule="exact" w:val="1666"/>
        </w:trPr>
        <w:tc>
          <w:tcPr>
            <w:tcW w:w="6096" w:type="dxa"/>
          </w:tcPr>
          <w:p w:rsidR="00644C7F" w:rsidRDefault="00644C7F"/>
        </w:tc>
        <w:tc>
          <w:tcPr>
            <w:tcW w:w="4679" w:type="dxa"/>
          </w:tcPr>
          <w:p w:rsidR="00644C7F" w:rsidRDefault="00644C7F"/>
        </w:tc>
      </w:tr>
      <w:tr w:rsidR="00644C7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Производственная практика, педагогическая практика</w:t>
            </w:r>
          </w:p>
        </w:tc>
      </w:tr>
      <w:tr w:rsidR="00644C7F">
        <w:trPr>
          <w:trHeight w:hRule="exact" w:val="972"/>
        </w:trPr>
        <w:tc>
          <w:tcPr>
            <w:tcW w:w="6096" w:type="dxa"/>
          </w:tcPr>
          <w:p w:rsidR="00644C7F" w:rsidRDefault="00644C7F"/>
        </w:tc>
        <w:tc>
          <w:tcPr>
            <w:tcW w:w="4679" w:type="dxa"/>
          </w:tcPr>
          <w:p w:rsidR="00644C7F" w:rsidRDefault="00644C7F"/>
        </w:tc>
      </w:tr>
      <w:tr w:rsidR="00644C7F" w:rsidRPr="00F42600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44.04.01 Педагогическое образование</w:t>
            </w:r>
          </w:p>
          <w:p w:rsidR="00644C7F" w:rsidRPr="00F42600" w:rsidRDefault="00F426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F426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44.04.01.05 Математическое образование</w:t>
            </w:r>
          </w:p>
        </w:tc>
      </w:tr>
      <w:tr w:rsidR="00644C7F" w:rsidRPr="00F42600">
        <w:trPr>
          <w:trHeight w:hRule="exact" w:val="4015"/>
        </w:trPr>
        <w:tc>
          <w:tcPr>
            <w:tcW w:w="6096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</w:tr>
      <w:tr w:rsidR="00644C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 w:rsidP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2020, 2021, 2022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644C7F">
        <w:trPr>
          <w:trHeight w:hRule="exact" w:val="694"/>
        </w:trPr>
        <w:tc>
          <w:tcPr>
            <w:tcW w:w="6096" w:type="dxa"/>
          </w:tcPr>
          <w:p w:rsidR="00644C7F" w:rsidRDefault="00644C7F"/>
        </w:tc>
        <w:tc>
          <w:tcPr>
            <w:tcW w:w="4679" w:type="dxa"/>
          </w:tcPr>
          <w:p w:rsidR="00644C7F" w:rsidRDefault="00644C7F"/>
        </w:tc>
      </w:tr>
      <w:tr w:rsidR="00644C7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:rsidR="00644C7F" w:rsidRDefault="00F4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2"/>
        <w:gridCol w:w="1005"/>
        <w:gridCol w:w="282"/>
        <w:gridCol w:w="707"/>
        <w:gridCol w:w="154"/>
        <w:gridCol w:w="142"/>
      </w:tblGrid>
      <w:tr w:rsidR="00644C7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44C7F">
        <w:trPr>
          <w:trHeight w:hRule="exact" w:val="277"/>
        </w:trPr>
        <w:tc>
          <w:tcPr>
            <w:tcW w:w="143" w:type="dxa"/>
          </w:tcPr>
          <w:p w:rsidR="00644C7F" w:rsidRDefault="00644C7F"/>
        </w:tc>
        <w:tc>
          <w:tcPr>
            <w:tcW w:w="1419" w:type="dxa"/>
          </w:tcPr>
          <w:p w:rsidR="00644C7F" w:rsidRDefault="00644C7F"/>
        </w:tc>
        <w:tc>
          <w:tcPr>
            <w:tcW w:w="285" w:type="dxa"/>
          </w:tcPr>
          <w:p w:rsidR="00644C7F" w:rsidRDefault="00644C7F"/>
        </w:tc>
        <w:tc>
          <w:tcPr>
            <w:tcW w:w="697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99" w:type="dxa"/>
          </w:tcPr>
          <w:p w:rsidR="00644C7F" w:rsidRDefault="00644C7F"/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7"/>
        </w:trPr>
        <w:tc>
          <w:tcPr>
            <w:tcW w:w="143" w:type="dxa"/>
          </w:tcPr>
          <w:p w:rsidR="00644C7F" w:rsidRDefault="00644C7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44C7F" w:rsidRDefault="00644C7F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</w:p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7"/>
        </w:trPr>
        <w:tc>
          <w:tcPr>
            <w:tcW w:w="143" w:type="dxa"/>
          </w:tcPr>
          <w:p w:rsidR="00644C7F" w:rsidRDefault="00644C7F"/>
        </w:tc>
        <w:tc>
          <w:tcPr>
            <w:tcW w:w="1419" w:type="dxa"/>
          </w:tcPr>
          <w:p w:rsidR="00644C7F" w:rsidRDefault="00644C7F"/>
        </w:tc>
        <w:tc>
          <w:tcPr>
            <w:tcW w:w="285" w:type="dxa"/>
          </w:tcPr>
          <w:p w:rsidR="00644C7F" w:rsidRDefault="00644C7F"/>
        </w:tc>
        <w:tc>
          <w:tcPr>
            <w:tcW w:w="697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99" w:type="dxa"/>
          </w:tcPr>
          <w:p w:rsidR="00644C7F" w:rsidRDefault="00644C7F"/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22"/>
        </w:trPr>
        <w:tc>
          <w:tcPr>
            <w:tcW w:w="143" w:type="dxa"/>
          </w:tcPr>
          <w:p w:rsidR="00644C7F" w:rsidRDefault="00644C7F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</w:p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57"/>
        </w:trPr>
        <w:tc>
          <w:tcPr>
            <w:tcW w:w="143" w:type="dxa"/>
          </w:tcPr>
          <w:p w:rsidR="00644C7F" w:rsidRDefault="00644C7F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9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9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644C7F"/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9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9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9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9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7"/>
        </w:trPr>
        <w:tc>
          <w:tcPr>
            <w:tcW w:w="143" w:type="dxa"/>
          </w:tcPr>
          <w:p w:rsidR="00644C7F" w:rsidRDefault="00644C7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324</w:t>
            </w:r>
          </w:p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1514"/>
        </w:trPr>
        <w:tc>
          <w:tcPr>
            <w:tcW w:w="143" w:type="dxa"/>
          </w:tcPr>
          <w:p w:rsidR="00644C7F" w:rsidRDefault="00644C7F"/>
        </w:tc>
        <w:tc>
          <w:tcPr>
            <w:tcW w:w="1419" w:type="dxa"/>
          </w:tcPr>
          <w:p w:rsidR="00644C7F" w:rsidRDefault="00644C7F"/>
        </w:tc>
        <w:tc>
          <w:tcPr>
            <w:tcW w:w="285" w:type="dxa"/>
          </w:tcPr>
          <w:p w:rsidR="00644C7F" w:rsidRDefault="00644C7F"/>
        </w:tc>
        <w:tc>
          <w:tcPr>
            <w:tcW w:w="697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99" w:type="dxa"/>
          </w:tcPr>
          <w:p w:rsidR="00644C7F" w:rsidRDefault="00644C7F"/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7"/>
        </w:trPr>
        <w:tc>
          <w:tcPr>
            <w:tcW w:w="143" w:type="dxa"/>
          </w:tcPr>
          <w:p w:rsidR="00644C7F" w:rsidRDefault="00644C7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>
        <w:trPr>
          <w:trHeight w:hRule="exact" w:val="277"/>
        </w:trPr>
        <w:tc>
          <w:tcPr>
            <w:tcW w:w="143" w:type="dxa"/>
          </w:tcPr>
          <w:p w:rsidR="00644C7F" w:rsidRDefault="00644C7F"/>
        </w:tc>
        <w:tc>
          <w:tcPr>
            <w:tcW w:w="1419" w:type="dxa"/>
          </w:tcPr>
          <w:p w:rsidR="00644C7F" w:rsidRDefault="00644C7F"/>
        </w:tc>
        <w:tc>
          <w:tcPr>
            <w:tcW w:w="285" w:type="dxa"/>
          </w:tcPr>
          <w:p w:rsidR="00644C7F" w:rsidRDefault="00644C7F"/>
        </w:tc>
        <w:tc>
          <w:tcPr>
            <w:tcW w:w="697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42" w:type="dxa"/>
          </w:tcPr>
          <w:p w:rsidR="00644C7F" w:rsidRDefault="00644C7F"/>
        </w:tc>
        <w:tc>
          <w:tcPr>
            <w:tcW w:w="499" w:type="dxa"/>
          </w:tcPr>
          <w:p w:rsidR="00644C7F" w:rsidRDefault="00644C7F"/>
        </w:tc>
        <w:tc>
          <w:tcPr>
            <w:tcW w:w="318" w:type="dxa"/>
          </w:tcPr>
          <w:p w:rsidR="00644C7F" w:rsidRDefault="00644C7F"/>
        </w:tc>
        <w:tc>
          <w:tcPr>
            <w:tcW w:w="1277" w:type="dxa"/>
          </w:tcPr>
          <w:p w:rsidR="00644C7F" w:rsidRDefault="00644C7F"/>
        </w:tc>
        <w:tc>
          <w:tcPr>
            <w:tcW w:w="2411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</w:tr>
      <w:tr w:rsidR="00644C7F" w:rsidRPr="00F42600">
        <w:trPr>
          <w:trHeight w:hRule="exact" w:val="4584"/>
        </w:trPr>
        <w:tc>
          <w:tcPr>
            <w:tcW w:w="143" w:type="dxa"/>
          </w:tcPr>
          <w:p w:rsidR="00644C7F" w:rsidRDefault="00644C7F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644C7F" w:rsidRPr="00F42600" w:rsidRDefault="00644C7F">
            <w:pPr>
              <w:spacing w:after="0" w:line="240" w:lineRule="auto"/>
              <w:rPr>
                <w:lang w:val="ru-RU"/>
              </w:rPr>
            </w:pPr>
          </w:p>
          <w:p w:rsidR="00644C7F" w:rsidRPr="00F42600" w:rsidRDefault="00644C7F">
            <w:pPr>
              <w:spacing w:after="0" w:line="240" w:lineRule="auto"/>
              <w:rPr>
                <w:lang w:val="ru-RU"/>
              </w:rPr>
            </w:pPr>
          </w:p>
          <w:p w:rsidR="00644C7F" w:rsidRPr="00F42600" w:rsidRDefault="00F42600">
            <w:pPr>
              <w:spacing w:after="0" w:line="240" w:lineRule="auto"/>
              <w:rPr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доктор пед.наук, Проф., Макарченко Михаил Геннадиевич _________________</w:t>
            </w:r>
          </w:p>
          <w:p w:rsidR="00644C7F" w:rsidRPr="00F42600" w:rsidRDefault="00644C7F">
            <w:pPr>
              <w:spacing w:after="0" w:line="240" w:lineRule="auto"/>
              <w:rPr>
                <w:lang w:val="ru-RU"/>
              </w:rPr>
            </w:pPr>
          </w:p>
          <w:p w:rsidR="00644C7F" w:rsidRPr="00F42600" w:rsidRDefault="00F42600">
            <w:pPr>
              <w:spacing w:after="0" w:line="240" w:lineRule="auto"/>
              <w:rPr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Фирсова С.А. </w:t>
            </w:r>
            <w:r w:rsidRPr="00F42600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644C7F" w:rsidRPr="00F42600" w:rsidRDefault="00F42600">
      <w:pPr>
        <w:rPr>
          <w:sz w:val="0"/>
          <w:szCs w:val="0"/>
          <w:lang w:val="ru-RU"/>
        </w:rPr>
      </w:pPr>
      <w:r w:rsidRPr="00F4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644C7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644C7F" w:rsidRDefault="00644C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44C7F" w:rsidRPr="00F4260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C7F" w:rsidRPr="00F42600" w:rsidRDefault="00F426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644C7F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644C7F">
        <w:trPr>
          <w:trHeight w:hRule="exact" w:val="277"/>
        </w:trPr>
        <w:tc>
          <w:tcPr>
            <w:tcW w:w="2836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5104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</w:tr>
      <w:tr w:rsidR="00644C7F" w:rsidRPr="00F4260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C7F" w:rsidRPr="00F42600" w:rsidRDefault="00F426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44C7F" w:rsidRPr="00F4260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ПКР-2.1:Знает требования и подходы к проектированию и 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созданию научно-методических и учебно-методических материалов; порядок разработки и использования научно-методических и учебно-методических материалов, примерных или типовых образовательных программ</w:t>
            </w:r>
          </w:p>
        </w:tc>
      </w:tr>
      <w:tr w:rsidR="00644C7F" w:rsidRPr="00F4260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ПКР-2.2:Умеет разрабатывать новые подходы и методические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решения в области проектирования научно- методических и учебно-методических материалов; разрабатывать (обновлять) примерные или типовые образовательные программы, примерные рабочие программы учебных курсов, дисциплин (модулей)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ПКР-2.3:Владеет навыками ос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уществления деятельности по проектированию научно-методических и учебно- методических материалов при выполнении профессиональных задач</w:t>
            </w:r>
          </w:p>
        </w:tc>
      </w:tr>
      <w:tr w:rsidR="00644C7F" w:rsidRPr="00F426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ОПК-7.1:Планирует взаимодействие и сотрудничество с субъектами образовательного процесса</w:t>
            </w:r>
          </w:p>
        </w:tc>
      </w:tr>
      <w:tr w:rsidR="00644C7F" w:rsidRPr="00F426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ОПК-7.2:Организует 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взаимодействие участников образовательных отношений</w:t>
            </w:r>
          </w:p>
        </w:tc>
      </w:tr>
      <w:tr w:rsidR="00644C7F" w:rsidRPr="00F426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ОПК-7.3:Оценивает эффективность организации взаимодействия участников образовательных отношений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ОПК-4.1:Понимает необходимость определения условий и принципов, необходимых для реализации процесса духовн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о-нравственного воспитания обучающихся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 w:rsidR="00644C7F" w:rsidRPr="00F4260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ОПК-3.1:Проектирует организацию совместной учебной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ОПК-3.2:Готов оказывать адресную помощь обучающимся с учетом их 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индивидуальных образовательных потребностей на соответствующем уровне образования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 w:rsidR="00644C7F" w:rsidRPr="00F42600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УК-5.2:Умеет соблюда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задач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 w:rsidR="00644C7F" w:rsidRPr="00F426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УК-3.1:Знает правила командной работы; необходимые условия для эффективной командной работы</w:t>
            </w:r>
          </w:p>
        </w:tc>
      </w:tr>
      <w:tr w:rsidR="00644C7F" w:rsidRPr="00F42600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УК-3.2:Умеет планировать 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</w:t>
            </w: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тывая командную стратегию для достижения поставленной цели</w:t>
            </w:r>
          </w:p>
        </w:tc>
      </w:tr>
      <w:tr w:rsidR="00644C7F" w:rsidRPr="00F42600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644C7F" w:rsidRPr="00F42600">
        <w:trPr>
          <w:trHeight w:hRule="exact" w:val="138"/>
        </w:trPr>
        <w:tc>
          <w:tcPr>
            <w:tcW w:w="2836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</w:tr>
      <w:tr w:rsidR="00644C7F" w:rsidRPr="00F426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44C7F" w:rsidRPr="00F42600" w:rsidRDefault="00F426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44C7F" w:rsidRPr="00F42600">
        <w:trPr>
          <w:trHeight w:hRule="exact" w:val="138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программам; образовательную среду, задачи инновационной образовательной политики; результа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ты научных исследований; результаты научных исследований, как осуществляется научное исследование; основных положений классических разделов математической науки, базовых идей и методов математики, систем основных математических структур и аксиоматических м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етодов; культуру математического мышления, логической и алгоритмической культурой.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44C7F" w:rsidRPr="00F42600">
        <w:trPr>
          <w:trHeight w:hRule="exact" w:val="204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овательным программам;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анализировать результаты научных исследо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исследование; использованию основных положений классических разделов математической науки, базовых идей и методов мат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ематики, систем основных математических структур и аксиоматических методов;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рректно выражать и аргументировано обосновывать имеющиеся знания.</w:t>
            </w:r>
          </w:p>
        </w:tc>
      </w:tr>
    </w:tbl>
    <w:p w:rsidR="00644C7F" w:rsidRPr="00F42600" w:rsidRDefault="00F42600">
      <w:pPr>
        <w:rPr>
          <w:sz w:val="0"/>
          <w:szCs w:val="0"/>
          <w:lang w:val="ru-RU"/>
        </w:rPr>
      </w:pPr>
      <w:r w:rsidRPr="00F426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644C7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985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135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44C7F" w:rsidRPr="00F42600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Pr="00F42600" w:rsidRDefault="00F426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применять современные методики и технологии организации образовательной деятельности; способностью формировать 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образовательную среду; способностью анализировать результаты научных исследований; готовностью к использованию основных положений классических разделов математической науки; культурой математического мышления, логической и алгоритмической культурой, способ</w:t>
            </w:r>
            <w:r w:rsidRPr="00F426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ностью понимать общую структуру математического знания.</w:t>
            </w:r>
          </w:p>
        </w:tc>
      </w:tr>
      <w:tr w:rsidR="00644C7F" w:rsidRPr="00F42600">
        <w:trPr>
          <w:trHeight w:hRule="exact" w:val="277"/>
        </w:trPr>
        <w:tc>
          <w:tcPr>
            <w:tcW w:w="993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4C7F" w:rsidRPr="00F42600" w:rsidRDefault="00644C7F">
            <w:pPr>
              <w:rPr>
                <w:lang w:val="ru-RU"/>
              </w:rPr>
            </w:pP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педагогическая практика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644C7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Дневник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прохождении практики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Отчёт по практике</w:t>
            </w:r>
          </w:p>
        </w:tc>
      </w:tr>
      <w:tr w:rsidR="00644C7F">
        <w:trPr>
          <w:trHeight w:hRule="exact" w:val="138"/>
        </w:trPr>
        <w:tc>
          <w:tcPr>
            <w:tcW w:w="993" w:type="dxa"/>
          </w:tcPr>
          <w:p w:rsidR="00644C7F" w:rsidRDefault="00644C7F"/>
        </w:tc>
        <w:tc>
          <w:tcPr>
            <w:tcW w:w="3687" w:type="dxa"/>
          </w:tcPr>
          <w:p w:rsidR="00644C7F" w:rsidRDefault="00644C7F"/>
        </w:tc>
        <w:tc>
          <w:tcPr>
            <w:tcW w:w="1985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1135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</w:tr>
      <w:tr w:rsidR="00644C7F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644C7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44C7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Педагогический эксперимент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</w:tr>
      <w:tr w:rsidR="00644C7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сбора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анализа необходимых данных для написания ВКР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 Л2.6</w:t>
            </w:r>
          </w:p>
        </w:tc>
      </w:tr>
      <w:tr w:rsidR="00644C7F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Культура педагогического мышления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 Л2.6</w:t>
            </w:r>
          </w:p>
        </w:tc>
      </w:tr>
    </w:tbl>
    <w:p w:rsidR="00644C7F" w:rsidRDefault="00F4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4"/>
        <w:gridCol w:w="2123"/>
        <w:gridCol w:w="1843"/>
        <w:gridCol w:w="143"/>
        <w:gridCol w:w="1001"/>
        <w:gridCol w:w="721"/>
        <w:gridCol w:w="426"/>
        <w:gridCol w:w="723"/>
        <w:gridCol w:w="284"/>
        <w:gridCol w:w="1006"/>
      </w:tblGrid>
      <w:tr w:rsidR="00644C7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426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44C7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Правила сбора и анализа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необходимых данных для написания ВКР; культура педагогического мышления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 Л2.5 Л2.6</w:t>
            </w:r>
          </w:p>
        </w:tc>
      </w:tr>
      <w:tr w:rsidR="00644C7F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УК-3.3 УК-5.1 УК- 5.2 УК-5.3 ОПК-3.1 ОПК-3.2 ОПК-4.1 ОПК-4.2 ОПК-7.1 ОПК-7.2 ОПК-7.3 ПКР-2.1 ПКР-2.2 ПКР-2.3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 Л2.5 Л2.6</w:t>
            </w:r>
          </w:p>
        </w:tc>
      </w:tr>
      <w:tr w:rsidR="00644C7F">
        <w:trPr>
          <w:trHeight w:hRule="exact" w:val="277"/>
        </w:trPr>
        <w:tc>
          <w:tcPr>
            <w:tcW w:w="710" w:type="dxa"/>
          </w:tcPr>
          <w:p w:rsidR="00644C7F" w:rsidRDefault="00644C7F"/>
        </w:tc>
        <w:tc>
          <w:tcPr>
            <w:tcW w:w="285" w:type="dxa"/>
          </w:tcPr>
          <w:p w:rsidR="00644C7F" w:rsidRDefault="00644C7F"/>
        </w:tc>
        <w:tc>
          <w:tcPr>
            <w:tcW w:w="1560" w:type="dxa"/>
          </w:tcPr>
          <w:p w:rsidR="00644C7F" w:rsidRDefault="00644C7F"/>
        </w:tc>
        <w:tc>
          <w:tcPr>
            <w:tcW w:w="2127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426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</w:tr>
      <w:tr w:rsidR="00644C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44C7F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644C7F">
        <w:trPr>
          <w:trHeight w:hRule="exact" w:val="277"/>
        </w:trPr>
        <w:tc>
          <w:tcPr>
            <w:tcW w:w="710" w:type="dxa"/>
          </w:tcPr>
          <w:p w:rsidR="00644C7F" w:rsidRDefault="00644C7F"/>
        </w:tc>
        <w:tc>
          <w:tcPr>
            <w:tcW w:w="285" w:type="dxa"/>
          </w:tcPr>
          <w:p w:rsidR="00644C7F" w:rsidRDefault="00644C7F"/>
        </w:tc>
        <w:tc>
          <w:tcPr>
            <w:tcW w:w="1560" w:type="dxa"/>
          </w:tcPr>
          <w:p w:rsidR="00644C7F" w:rsidRDefault="00644C7F"/>
        </w:tc>
        <w:tc>
          <w:tcPr>
            <w:tcW w:w="2127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14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426" w:type="dxa"/>
          </w:tcPr>
          <w:p w:rsidR="00644C7F" w:rsidRDefault="00644C7F"/>
        </w:tc>
        <w:tc>
          <w:tcPr>
            <w:tcW w:w="710" w:type="dxa"/>
          </w:tcPr>
          <w:p w:rsidR="00644C7F" w:rsidRDefault="00644C7F"/>
        </w:tc>
        <w:tc>
          <w:tcPr>
            <w:tcW w:w="284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</w:tr>
      <w:tr w:rsidR="00644C7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Основная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44C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C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page=book&amp;id=275584 неограниченный доступ для зарегистрированных пользователей</w:t>
            </w:r>
          </w:p>
        </w:tc>
      </w:tr>
      <w:tr w:rsidR="00644C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Обучение математике в профильных классах: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page=book&amp;id=363432 неограниченный доступ для зарегистрированных пользователей</w:t>
            </w:r>
          </w:p>
        </w:tc>
      </w:tr>
      <w:tr w:rsidR="00644C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Дудкина М. П., Борисова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Производственная практика: педагогическая практика: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page=book&amp;id=574688 неограниченный доступ для зарегистрированных пользователей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44C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C7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Тищенко Е.Г.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практика студентов в структуре профессиональной подготовки будущего учителя: Метод. рек. для студентов пед. вузов по курсу "Введение в пед. профессию"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:rsidR="00644C7F" w:rsidRDefault="00F4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644C7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1844" w:type="dxa"/>
          </w:tcPr>
          <w:p w:rsidR="00644C7F" w:rsidRDefault="00644C7F"/>
        </w:tc>
        <w:tc>
          <w:tcPr>
            <w:tcW w:w="2269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44C7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44C7F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Млочешек Л.И., Ефремова О.И.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практика в системе профессиональной подготовки учителя: Учеб.- метод. пособие для студентов высш. пед. учеб. заведений фак. педагогики и методики нач.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</w:tr>
      <w:tr w:rsidR="00644C7F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геометрии: учеб. пособие для студентов вузов, обучающихся по спец. 032100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644C7F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Середа, Д. Н., Стеценко, И.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практика студентов физико- математического факультета: (пед. блок): метод. рек. для студентов 3-5 курсов по спец. 0322.00 "Физика" и 0321.00 "Математика"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Таганрог: Изд-во Таганрог. гос. пед. ин-та,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644C7F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644C7F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Математика в школе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 для школьников: науч.-теорет.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Школьная Пресса,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644C7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Белецкая М. А., Киселев И. Д., Кулишер А. Д., Лейферт Л. А., Отто И. Е., Лейферт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математики для 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Москва|Ленинград: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Государственное учебно-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page=book&amp;id=144465 неограниченный доступ для зарегистрированных пользователей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644C7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644C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6.3.2. Перечень информационных справочных систем</w:t>
            </w:r>
          </w:p>
        </w:tc>
      </w:tr>
      <w:tr w:rsidR="00644C7F">
        <w:trPr>
          <w:trHeight w:hRule="exact" w:val="138"/>
        </w:trPr>
        <w:tc>
          <w:tcPr>
            <w:tcW w:w="710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2127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2269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</w:tr>
      <w:tr w:rsidR="00644C7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644C7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644C7F">
        <w:trPr>
          <w:trHeight w:hRule="exact" w:val="277"/>
        </w:trPr>
        <w:tc>
          <w:tcPr>
            <w:tcW w:w="710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2127" w:type="dxa"/>
          </w:tcPr>
          <w:p w:rsidR="00644C7F" w:rsidRDefault="00644C7F"/>
        </w:tc>
        <w:tc>
          <w:tcPr>
            <w:tcW w:w="1844" w:type="dxa"/>
          </w:tcPr>
          <w:p w:rsidR="00644C7F" w:rsidRDefault="00644C7F"/>
        </w:tc>
        <w:tc>
          <w:tcPr>
            <w:tcW w:w="2269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  <w:tc>
          <w:tcPr>
            <w:tcW w:w="993" w:type="dxa"/>
          </w:tcPr>
          <w:p w:rsidR="00644C7F" w:rsidRDefault="00644C7F"/>
        </w:tc>
      </w:tr>
      <w:tr w:rsidR="00644C7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644C7F">
        <w:trPr>
          <w:trHeight w:hRule="exact" w:val="7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Производственная практика, педагогическая практика (далее Практика) в соответствии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требованиями федерального государственного образовательного стандарта высшего образования (ФГОС ВО) является обязательным разделом основной профессиональной образовательной программы (ОПОП) магистратуры по направлению подготовки 44.04.01 Педагогическое обр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азование, специализация (профиль) 44.04.01.05 Математическое образование.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результате прохождения практики студент должен: знать – современные требования, предъявляемые к учебно- методическому обеспечению преподаваемого предмета; различные методики препод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авания дисциплин; учебно- методическую работу учителя математики школы; уметь – ориентироваться в рабочей программе предмета, быть готовым к его преподаванию на разных уровнях (возможно и уровне высшего образования); владеть – общими принципами и методами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преподавания в школе и других образовательных учреждениях. Практика заключается в дальнейшем ориентировании магистрантов на педагогическую деятельность в качестве преподавателя математических дисциплин и основывается как на знаниях, полученных в курсах тео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ретической подготовки, так и на умениях и навыках, приобретенных во время обучения. Практика ориентирована на выработку практических навыков публичного выступления в аудитории, работу с методической литературой, творческий отбор необходимого для преподаван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учебного материала, планирование познавательной деятельности учащихся и способность ее организации, выбор методов и средств обучения, адекватных целям и содержанию учебного материала, современным образовательным технологиям и активным методам преподаван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 дисциплин. Практика предполагает: ознакомление со структурой и содержанием образовательного процесса в учебных заведениях разного уровня; ознакомление с необходимой нормативной и методической документацией выбранной дисциплины (рабочей программой предме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та, дисциплины, фондом оценочных средств, методическим обеспечением и др.); ознакомление с организацией проведения различных форм учебных занятий; подбор и анализ основной и дополнительной литературы в соответствии с тематикой и целями занятий; разработку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учебного материала и проведение занятий на современном научно-методическом уровне; приобретение практических навыков подготовки учебных занятий; осуществление научно-методического анализа занятий. Данные методические указания посвящены вопросам планировани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я, организации и сопровождения Практики магистрантов.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виды деятельности магистрантов во время Практики регламентируются программой практики, конкретное содержание работы определяется индивидуальным заданием на практику. Организация Практики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проведение Практики осуществляется в соотве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тствии с Положением о практике обучающихся в ФГБОУ ВО РГЭУ (РИНХ), осваивающих основные профессиональные образовательные программы высшего образования. Местами Практики могут являться организации, деятельность которых соответствует профессиональным компете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нциям, осваиваемым в рамках ОПОП (далее – профильные организации), а также практика может быть проведена в структурных подразделениях Университета. Выбор мест Практики может осуществляться с учетом научных интересов магистрантов, тем научно-исследовательск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 и выпускных квалификационных работ.</w:t>
            </w:r>
          </w:p>
        </w:tc>
      </w:tr>
    </w:tbl>
    <w:p w:rsidR="00644C7F" w:rsidRDefault="00F426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644C7F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44.04.01.05-20-3-МАТGZ.plx</w:t>
            </w:r>
          </w:p>
        </w:tc>
        <w:tc>
          <w:tcPr>
            <w:tcW w:w="5104" w:type="dxa"/>
          </w:tcPr>
          <w:p w:rsidR="00644C7F" w:rsidRDefault="00644C7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44C7F">
        <w:trPr>
          <w:trHeight w:hRule="exact" w:val="1366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руководства педагогической практикой, проводимой в Университете, назначается руководитель (руководители) практики из числа лиц, относящихся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профессорско-преподавательскому составу. Для руководства Практикой, проводимой в профильной организации, назначается руководитель (руководители) практики из числа лиц, относящихся к профессорско-преподавательскому составу Университета, организующее проведе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ние практики (далее – руководитель практики от Университета), и руководитель (руководители) практики из числа работников профильной организации (далее – руководитель практики от профильной организации).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Общее руководство практикой и контроль еѐ прохождения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осуществляет руководитель научного содержания программы магистратуры. Непосредственное руководство Практикой и контроль выполнения индивидуального задания на практику осуществляется руководителем практики от Университета, назначаемым приказом ректора. Рук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оводитель практики от Университета: ‒ составляет рабочий график (план) проведения практики; ‒ разрабатывает индивидуальные задания для обучающихся, выполняемые в период практики; ‒ участвует в распределении обучающихся по рабочим местам или перемещении 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видам работ; ‒ осуществляет контроль за соблюдением сроков проведения практики и соответствием содержания требованиям, установленным ОПОП; ‒ оказывает методическую помощь студентам при выполнении ими индивидуальных заданий; ‒ оценивает результаты прохож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дения практики обучающимися. Руководитель практики от профильной организации: ‒ согласовывает индивидуальные задания, содержание и планируемые результаты практики; ‒ предоставляет рабочие места обучающимся; ‒ обеспечивает безопасные условия прохождения пра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ктики обучающимся, отвечающие санитарным правилам и требованиям охраны труда; ‒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проведении Практики в профильной организации руководителем практики от Университета и руководителем практики от профильной организации составляется совместный рабочий график (план проведения) практики. В структуре руководства педагогической практикой выд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еляются три этапа: организационно-подготовительный, основной, заключительный.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организационно-подготовительном этапе для планирования и координации деятельности магистрантов, связанной с выполнением программы практики, руководителю от Университета целесо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образно организовать вводный/установочный инструктаж. На вводном/установочном инструктаже необходимо предоставить возможность магистрантам ознакомиться с программой практики, выдать индивидуальное задание на практику. Руководителю практики от Университета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необходимо: ‒ информировать студентов о целях и задачах практики, об основных направлениях педагогической деятельности, предусмотренных программой Практики; ‒ охарактеризовать требования к содержанию отчёта по практике, к процедуре презентации результатов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 и критериях их оценки. Присутствие всех студентов-магистрантов на вводном /установочном инструктаже обязательно. Магистранты, не выполнившие программу практики по уважительной причине (в случае болезни или других объективных причин), проходят 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тику по индивидуальному плану. Магистранты информируются, что в период практики полностью подчиняются режиму рабочего дня и правилам внутреннего распорядка, установленным для структурного подразделения Университета или профильной организации, которые являю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тся местом прохождения практики. Руководитель практики от Университета отвечает за организацию учебной и учебно-методической работы магистранта в период Практики. В процессе подготовки индивидуального задания на практику руководитель определяет основные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правления и содержание педагогической деятельности магистранта, обозначает формы отчѐтности по каждому виду деятельности. При формировании индивидуального задания учитываются пожелания магистрантов, им предоставляется возможность выбора соотношения объѐмов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учебной, учебно-методической, организационно- воспитательной работы или профориентационной работы. Учебная работа магистранта может быть ориентирована на разные виды учебных занятий, в том числе на проведение практических (лабораторных) занятий или чтение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лекции по проблеме родственной направлению собственных научных исследований. Индивидуальное задание на практику формируется руководителем практики от Университета, фиксируется в дневнике по практике и выдаѐтся магистранту до начала периода проведения прак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тики. При планировании учебно-методической работы в индивидуальном задании необходимо предусмотреть предварительную работу магистрантов с нормативными документами по образовательной деятельности, такими как: ФГОС ВО соответствующего направления подготовки,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учебный план, рабочие программы дисциплин и др. В индивидуальных заданиях магистрантов могут быть предусмотрены следующие виды работ: подготовка модулей (разделов, глав) учебных пособий, практикумов, методических указаний, развитие базы аудио- и видео-рес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урсов по предмету или дисциплине – видеолекций, разработка контролирующих материалов по дисциплине, в том числе, материалов промежуточного и итогового контроля.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основном этапе руководитель практики от Университета контролирует процесс выполнения индивид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уального задания магистрантами, организует консультации, на которых магистранты характеризуют процесс выполнения индивидуального задания, демонстрируют продукты педагогической деятельности, обсуждают возникшие проблемные задачи и план работы по их решению.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Руководителю практики от профильной организации, а в случае прохождения практики в Университете – руководителю практики от Университета, необходимо провести: ознакомление студента с учебно-методической литературой по преподаваемой дисциплине или предмету;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совместный выбор тем для подготовки и проведения занятий практикантом; обсуждение структуры лекций и семинарских занятий; помощь в подготовке занятий с использованием активных методов; корректировка конспектов лекций и планов семинарских занятий; помощь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разработке фонда оценочных средств к занятиям; помощь во взаимодействии с обучающимися; оценку проведенных занятий.</w:t>
            </w:r>
          </w:p>
          <w:p w:rsidR="00644C7F" w:rsidRDefault="00F426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заключительном этапе руководитель практики от Университета должен проверить содержание отчёта по практике, приложений и демонстрационных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презентационных материалов, оценить соответствие содержания выполненной работы индивидуальному заданию и сделать вывод о готовности магистранта к прохождению аттестации по итогам практики.</w:t>
            </w:r>
          </w:p>
        </w:tc>
      </w:tr>
    </w:tbl>
    <w:p w:rsidR="00644C7F" w:rsidRDefault="00644C7F"/>
    <w:sectPr w:rsidR="00644C7F" w:rsidSect="00644C7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73A6C"/>
    <w:rsid w:val="001F0BC7"/>
    <w:rsid w:val="00644C7F"/>
    <w:rsid w:val="00D31453"/>
    <w:rsid w:val="00E209E2"/>
    <w:rsid w:val="00F4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3138</Words>
  <Characters>17892</Characters>
  <Application>Microsoft Office Word</Application>
  <DocSecurity>0</DocSecurity>
  <Lines>149</Lines>
  <Paragraphs>41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20989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2022-2023_44_04_01_05-20-3-МАТGZ_plx_Производственная практика_ педагогическая практика</dc:title>
  <dc:creator>FastReport.NET</dc:creator>
  <cp:lastModifiedBy>Alex Firsov</cp:lastModifiedBy>
  <cp:revision>3</cp:revision>
  <dcterms:created xsi:type="dcterms:W3CDTF">2022-10-16T18:45:00Z</dcterms:created>
  <dcterms:modified xsi:type="dcterms:W3CDTF">2022-10-16T18:45:00Z</dcterms:modified>
</cp:coreProperties>
</file>