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w:t>
            </w:r>
          </w:p>
          <w:p>
            <w:pPr>
              <w:jc w:val="center"/>
              <w:spacing w:after="0" w:line="240" w:lineRule="auto"/>
              <w:rPr>
                <w:sz w:val="28"/>
                <w:szCs w:val="28"/>
              </w:rPr>
            </w:pPr>
            <w:r>
              <w:rPr>
                <w:rFonts w:ascii="Times New Roman" w:hAnsi="Times New Roman" w:cs="Times New Roman"/>
                <w:b/>
                <w:color w:val="#000000"/>
                <w:sz w:val="28"/>
                <w:szCs w:val="28"/>
              </w:rPr>
              <w:t> Производственная практика, научно-исследовательская работа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44.04.01 Педагогическое образование</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44.04.01.02 Образовательный менеджмент</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Магистр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681"/>
        <w:gridCol w:w="681"/>
        <w:gridCol w:w="681"/>
        <w:gridCol w:w="95"/>
        <w:gridCol w:w="586"/>
        <w:gridCol w:w="690"/>
        <w:gridCol w:w="2410"/>
        <w:gridCol w:w="142"/>
        <w:gridCol w:w="992"/>
        <w:gridCol w:w="283"/>
        <w:gridCol w:w="709"/>
        <w:gridCol w:w="142"/>
        <w:gridCol w:w="142"/>
      </w:tblGrid>
      <w:tr>
        <w:trPr>
          <w:trHeight w:hRule="exact" w:val="555.66"/>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587" w:type="dxa"/>
          </w:tcPr>
          <w:p/>
        </w:tc>
        <w:tc>
          <w:tcPr>
            <w:tcW w:w="691" w:type="dxa"/>
          </w:tcPr>
          <w:p/>
        </w:tc>
        <w:tc>
          <w:tcPr>
            <w:tcW w:w="2411" w:type="dxa"/>
          </w:tcPr>
          <w:p/>
        </w:tc>
        <w:tc>
          <w:tcPr>
            <w:tcW w:w="143" w:type="dxa"/>
          </w:tcPr>
          <w:p/>
        </w:tc>
        <w:tc>
          <w:tcPr>
            <w:tcW w:w="993" w:type="dxa"/>
          </w:tcPr>
          <w:p/>
        </w:tc>
        <w:tc>
          <w:tcPr>
            <w:tcW w:w="284"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682" w:type="dxa"/>
          </w:tcPr>
          <w:p/>
        </w:tc>
        <w:tc>
          <w:tcPr>
            <w:tcW w:w="682" w:type="dxa"/>
          </w:tcPr>
          <w:p/>
        </w:tc>
        <w:tc>
          <w:tcPr>
            <w:tcW w:w="682" w:type="dxa"/>
          </w:tcPr>
          <w:p/>
        </w:tc>
        <w:tc>
          <w:tcPr>
            <w:tcW w:w="96" w:type="dxa"/>
          </w:tcPr>
          <w:p/>
        </w:tc>
        <w:tc>
          <w:tcPr>
            <w:tcW w:w="587" w:type="dxa"/>
          </w:tcP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общей педагогики</w:t>
            </w:r>
          </w:p>
        </w:tc>
        <w:tc>
          <w:tcPr>
            <w:tcW w:w="143" w:type="dxa"/>
          </w:tcPr>
          <w:p/>
        </w:tc>
        <w:tc>
          <w:tcPr>
            <w:tcW w:w="143" w:type="dxa"/>
          </w:tcPr>
          <w:p/>
        </w:tc>
      </w:tr>
      <w:tr>
        <w:trPr>
          <w:trHeight w:hRule="exact" w:val="277.83"/>
        </w:trPr>
        <w:tc>
          <w:tcPr>
            <w:tcW w:w="143" w:type="dxa"/>
          </w:tcPr>
          <w:p/>
        </w:tc>
        <w:tc>
          <w:tcPr>
            <w:tcW w:w="1418" w:type="dxa"/>
          </w:tcPr>
          <w:p/>
        </w:tc>
        <w:tc>
          <w:tcPr>
            <w:tcW w:w="285" w:type="dxa"/>
          </w:tcPr>
          <w:p/>
        </w:tc>
        <w:tc>
          <w:tcPr>
            <w:tcW w:w="697" w:type="dxa"/>
          </w:tcPr>
          <w:p/>
        </w:tc>
        <w:tc>
          <w:tcPr>
            <w:tcW w:w="682" w:type="dxa"/>
          </w:tcPr>
          <w:p/>
        </w:tc>
        <w:tc>
          <w:tcPr>
            <w:tcW w:w="682" w:type="dxa"/>
          </w:tcPr>
          <w:p/>
        </w:tc>
        <w:tc>
          <w:tcPr>
            <w:tcW w:w="682" w:type="dxa"/>
          </w:tcPr>
          <w:p/>
        </w:tc>
        <w:tc>
          <w:tcPr>
            <w:tcW w:w="96" w:type="dxa"/>
          </w:tcPr>
          <w:p/>
        </w:tc>
        <w:tc>
          <w:tcPr>
            <w:tcW w:w="587" w:type="dxa"/>
          </w:tcP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22.264"/>
        </w:trPr>
        <w:tc>
          <w:tcPr>
            <w:tcW w:w="143" w:type="dxa"/>
          </w:tcPr>
          <w:p/>
        </w:tc>
        <w:tc>
          <w:tcPr>
            <w:tcW w:w="8236.5" w:type="dxa"/>
            <w:gridSpan w:val="10"/>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b/>
                <w:color w:val="#000000"/>
                <w:sz w:val="20"/>
                <w:szCs w:val="20"/>
              </w:rPr>
              <w:t> Распределение часов практики по семестрам</w:t>
            </w:r>
          </w:p>
        </w:tc>
        <w:tc>
          <w:tcPr>
            <w:tcW w:w="143" w:type="dxa"/>
          </w:tcPr>
          <w:p/>
        </w:tc>
        <w:tc>
          <w:tcPr>
            <w:tcW w:w="2141.25" w:type="dxa"/>
            <w:gridSpan w:val="4"/>
            <w:tcBorders>
              <w:bottom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Объем практики</w:t>
            </w:r>
          </w:p>
        </w:tc>
        <w:tc>
          <w:tcPr>
            <w:tcW w:w="143" w:type="dxa"/>
          </w:tcPr>
          <w:p/>
        </w:tc>
      </w:tr>
      <w:tr>
        <w:trPr>
          <w:trHeight w:hRule="exact" w:val="57.33002"/>
        </w:trPr>
        <w:tc>
          <w:tcPr>
            <w:tcW w:w="143" w:type="dxa"/>
          </w:tcPr>
          <w:p/>
        </w:tc>
        <w:tc>
          <w:tcPr>
            <w:tcW w:w="5137.2" w:type="dxa"/>
            <w:gridSpan w:val="8"/>
            <w:tcBorders>
</w:tcBorders>
            <w:shd w:val="clear" w:color="#000000" w:fill="#FFFFFF"/>
            <w:vAlign w:val="top"/>
            <w:tcMar>
              <w:left w:w="34" w:type="dxa"/>
              <w:right w:w="34" w:type="dxa"/>
            </w:tcMar>
          </w:tcPr>
          <w:p/>
        </w:tc>
        <w:tc>
          <w:tcPr>
            <w:tcW w:w="691" w:type="dxa"/>
          </w:tcPr>
          <w:p/>
        </w:tc>
        <w:tc>
          <w:tcPr>
            <w:tcW w:w="2411" w:type="dxa"/>
          </w:tcPr>
          <w:p/>
        </w:tc>
        <w:tc>
          <w:tcPr>
            <w:tcW w:w="143" w:type="dxa"/>
          </w:tcPr>
          <w:p/>
        </w:tc>
        <w:tc>
          <w:tcPr>
            <w:tcW w:w="2141.25" w:type="dxa"/>
            <w:gridSpan w:val="4"/>
            <w:tcBorders>
              <w:bottom w:val="single" w:sz="8" w:space="0" w:color="#000000"/>
            </w:tcBorders>
            <w:vMerge/>
            <w:shd w:val="clear" w:color="#000000" w:fill="#FFFFFF"/>
            <w:vAlign w:val="center"/>
            <w:tcMar>
              <w:left w:w="34" w:type="dxa"/>
              <w:right w:w="34" w:type="dxa"/>
            </w:tcMar>
          </w:tcP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137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1377.6"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691"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Недель</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377.6"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691"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Часов</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1"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ЗЕТ</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212</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212</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212</w:t>
            </w:r>
          </w:p>
        </w:tc>
        <w:tc>
          <w:tcPr>
            <w:tcW w:w="69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212</w:t>
            </w: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696.3"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69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1514.982"/>
        </w:trPr>
        <w:tc>
          <w:tcPr>
            <w:tcW w:w="143" w:type="dxa"/>
          </w:tcPr>
          <w:p/>
        </w:tc>
        <w:tc>
          <w:tcPr>
            <w:tcW w:w="1418" w:type="dxa"/>
          </w:tcPr>
          <w:p/>
        </w:tc>
        <w:tc>
          <w:tcPr>
            <w:tcW w:w="285" w:type="dxa"/>
          </w:tcPr>
          <w:p/>
        </w:tc>
        <w:tc>
          <w:tcPr>
            <w:tcW w:w="697" w:type="dxa"/>
          </w:tcPr>
          <w:p/>
        </w:tc>
        <w:tc>
          <w:tcPr>
            <w:tcW w:w="682" w:type="dxa"/>
          </w:tcPr>
          <w:p/>
        </w:tc>
        <w:tc>
          <w:tcPr>
            <w:tcW w:w="682" w:type="dxa"/>
          </w:tcPr>
          <w:p/>
        </w:tc>
        <w:tc>
          <w:tcPr>
            <w:tcW w:w="682" w:type="dxa"/>
          </w:tcPr>
          <w:p/>
        </w:tc>
        <w:tc>
          <w:tcPr>
            <w:tcW w:w="96" w:type="dxa"/>
          </w:tcPr>
          <w:p/>
        </w:tc>
        <w:tc>
          <w:tcPr>
            <w:tcW w:w="587" w:type="dxa"/>
          </w:tcP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1418" w:type="dxa"/>
          </w:tcPr>
          <w:p/>
        </w:tc>
        <w:tc>
          <w:tcPr>
            <w:tcW w:w="285" w:type="dxa"/>
          </w:tcPr>
          <w:p/>
        </w:tc>
        <w:tc>
          <w:tcPr>
            <w:tcW w:w="697" w:type="dxa"/>
          </w:tcPr>
          <w:p/>
        </w:tc>
        <w:tc>
          <w:tcPr>
            <w:tcW w:w="682" w:type="dxa"/>
          </w:tcPr>
          <w:p/>
        </w:tc>
        <w:tc>
          <w:tcPr>
            <w:tcW w:w="682" w:type="dxa"/>
          </w:tcPr>
          <w:p/>
        </w:tc>
        <w:tc>
          <w:tcPr>
            <w:tcW w:w="682" w:type="dxa"/>
          </w:tcPr>
          <w:p/>
        </w:tc>
        <w:tc>
          <w:tcPr>
            <w:tcW w:w="96" w:type="dxa"/>
          </w:tcPr>
          <w:p/>
        </w:tc>
        <w:tc>
          <w:tcPr>
            <w:tcW w:w="587" w:type="dxa"/>
          </w:tcPr>
          <w:p/>
        </w:tc>
        <w:tc>
          <w:tcPr>
            <w:tcW w:w="691"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4584.195"/>
        </w:trPr>
        <w:tc>
          <w:tcPr>
            <w:tcW w:w="143" w:type="dxa"/>
          </w:tcPr>
          <w:p/>
        </w:tc>
        <w:tc>
          <w:tcPr>
            <w:tcW w:w="10646.25" w:type="dxa"/>
            <w:gridSpan w:val="16"/>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д-р пед. наук, Проф., Быкасова Л. В.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Кочергина О. 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35"/>
        <w:gridCol w:w="1843"/>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МЕСТО ПРАКТИКИ В СТРУКТУРЕ ОБРАЗОВАТЕЛЬНОЙ ПРОГРАММЫ</w:t>
            </w:r>
          </w:p>
        </w:tc>
      </w:tr>
      <w:tr>
        <w:trPr>
          <w:trHeight w:hRule="exact" w:val="277.83"/>
        </w:trPr>
        <w:tc>
          <w:tcPr>
            <w:tcW w:w="2850"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Б2.О</w:t>
            </w:r>
          </w:p>
        </w:tc>
      </w:tr>
      <w:tr>
        <w:trPr>
          <w:trHeight w:hRule="exact" w:val="277.83"/>
        </w:trPr>
        <w:tc>
          <w:tcPr>
            <w:tcW w:w="2836" w:type="dxa"/>
          </w:tcPr>
          <w:p/>
        </w:tc>
        <w:tc>
          <w:tcPr>
            <w:tcW w:w="1844"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3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УК-2.1:Выстраивает этапы работы над проектом с учетом последовательности их реализации, определяет этапы жизненного цикла проекта</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УК-2.2:Определяет проблему, на решение которой направлен проект, грамотно формулирует цель проекта</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ОПК-8.1:Учитывает основные тенденции развития образования и данные научных исследований как основу для определения стратегии, целей и задач педагогической деятельности</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ПКО-1.1:Ориентируется в современной цифровой образовательной среде</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ПКО-1.2:Осуществляет профессиональную деятельность с учётом возможностей цифровой образовательной среды</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ПКО-2.1:Проектирует образовательный процесс в образовательных организациях</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ПКО-2.2:Оценивает эффективность организации образовательного процесса в образовательной организации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ПКО-3.1:Ориентируется в современных подходах к обучению и воспитанию обучающихся</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ПКО-3.2:Проектирует и реализует образовательные программы с учётом актуальных данных научных исследований</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ПКР-3.1:Осведомлен о научно- и информационно-методическом обеспечении процесса реализации образовательных программ</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ПКР-3.2:Проектирует информационно-образовательную среду и реализует образовательные программы обучения</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ПКР-4.1:Изучает и анализирует результаты научных исследований, применяет их при решении конкретных научно- исследовательских задач в сфере образования</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ПКР-4.2:Проектирует и осуществляет научное исследование в контексте профессиональной деятельности</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ПКР-5.1:Знает теоретические основы и технологии организации научно-исследовательской и проектной деятельности</w:t>
            </w:r>
          </w:p>
        </w:tc>
      </w:tr>
      <w:tr>
        <w:trPr>
          <w:trHeight w:hRule="exact" w:val="697.809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ПКР-5.2:Умеет подготавливать проектные и научно-исследовательские работы с учетом нормативных требований; консультировать обучающихся на всех этапах подготовки и оформления проектных, исследовательских, научных работ</w:t>
            </w:r>
          </w:p>
        </w:tc>
      </w:tr>
      <w:tr>
        <w:trPr>
          <w:trHeight w:hRule="exact" w:val="478.043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ПКР-5.3:Владеет навыками организации и проведения учебно-исследовательской, научно-исследовательской, проектной и иной деятельности в ходе выполнения профессиональных функций</w:t>
            </w:r>
          </w:p>
        </w:tc>
      </w:tr>
      <w:tr>
        <w:trPr>
          <w:trHeight w:hRule="exact" w:val="138.9152"/>
        </w:trPr>
        <w:tc>
          <w:tcPr>
            <w:tcW w:w="2836" w:type="dxa"/>
          </w:tcPr>
          <w:p/>
        </w:tc>
        <w:tc>
          <w:tcPr>
            <w:tcW w:w="1844"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606.26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теоретические основы и технологии организации научно-исследовательской и проектной деятельности, результаты научных исследований, применение их при решении конкретных научно-исследовательских задач в сфере образования, о научно- и информационно-методическом обеспечении процесса реализации образовательных программ, современные подходы к обучению и воспитанию обучающихся, процесс проектирования образовательного процессаа в образовательных организациях, современную цифровую образовательную среду, основные тенденции развития образования и данные научных исследований как основу для определения стратегии, целей и задач педагогической деятельности, этапы работы над проектом с учетом последовательности их реализации, определяет этапы жизненного цикла проекта</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825.88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подготавливать проектные и научно-исследовательские работы с учетом нормативных требований; консультировать обучающихся на всех этапах подготовки и оформления проектных, исследовательских, научных работ, проектировать информационно-образовательную среду и реализовать образовательные программы обучения, проектировать и реализовать образовательные программы с учётом актуальных данных научных исследований, оценивать эффективность организации образовательного процесса в образовательной организации, осуществлять профессиональную деятельность с учётом возможностей цифровой образовательной среды,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 определять проблему, на решение которой направлен проект, грамотно формулировать цель проекта</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507.443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организации и проведения учебно-исследовательской, научно-исследовательской, проектной и иной деятельности в ходе выполнения профессиональных функций,</w:t>
            </w:r>
          </w:p>
        </w:tc>
      </w:tr>
      <w:tr>
        <w:trPr>
          <w:trHeight w:hRule="exact" w:val="277.8304"/>
        </w:trPr>
        <w:tc>
          <w:tcPr>
            <w:tcW w:w="2836" w:type="dxa"/>
          </w:tcPr>
          <w:p/>
        </w:tc>
        <w:tc>
          <w:tcPr>
            <w:tcW w:w="1844"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ПРАКТИКА</w:t>
            </w:r>
          </w:p>
        </w:tc>
      </w:tr>
      <w:tr>
        <w:trPr>
          <w:trHeight w:hRule="exact" w:val="277.829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Вид практики: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Способ практики:</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нет</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Форма практики:</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нет</w:t>
            </w:r>
          </w:p>
        </w:tc>
      </w:tr>
      <w:tr>
        <w:trPr>
          <w:trHeight w:hRule="exact" w:val="277.829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Тип практики:</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Форма отчетности по практике:</w:t>
            </w:r>
          </w:p>
        </w:tc>
      </w:tr>
      <w:tr>
        <w:trPr>
          <w:trHeight w:hRule="exact" w:val="277.829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138.9152"/>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Содержание научно-исследовательской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Планирование научно-исследовательской работы: ознакомление с тематикой исследовательских работ в   области образовательного менеджмента, выбор темы исследования; сбор, анализ,  обработка, систематизация информации по теме научного исследования; работа с электронной библиотечной системой, подготовка реферата.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 Л2.1</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Сбор, анализ научно-теоретического материала, сбор эмпирических данных, интерпретация экспериментальных и эмпирических данных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3774.22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и защита курсовой работы по направлению проводимых научных исследований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Осуществление научно-исследовательских работ в рамках направлений научных исследований кафедры; корректировка плана проведения научно-исследовательской работы.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 с каталогами библиотек, с электронной библиотечной системой, другими библиометрическими базами (журналы, входящие в список ВАК, базы Web of Science, SCOPUS);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печати и публикация статей (методических рекомендаций), диагностического материала, опросника и т.д. Оформление эмпирической части собственного научного исследования. Подготовка презентации по диссертации. Комплектование списка литературы диссертации. Участие магистранта в проектной работе с коллегами кафедры по подготовки гранта РНФ.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3774.22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Контроль /ЗачётСОц/</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3774.22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/ЗачётСОц/</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3774.22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Контроль /ЗачётСОц/</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ОПК-8.1 ОПК-8.2 ПКО-1.1 ПКО-1.2 ПКО-2.1 ПКО-2.2 ПКО-3.1 ПКО-3.2 ПКР-3.1 ПКР-3.2 ПКР-4.1 ПКР-4.2 ПКР-5.1 ПКР-5.2 ПКР-5.3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Л1.1 Л1.2Л2.4 Л2.3 Л2.2</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Фонд оценочных средств для проведения промежуточной аттестации обучающихся по практике представлен в Приложении 1 к программе практики.</w:t>
            </w:r>
          </w:p>
        </w:tc>
      </w:tr>
      <w:tr>
        <w:trPr>
          <w:trHeight w:hRule="exact" w:val="277.8312"/>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Учебная литература</w:t>
            </w:r>
          </w:p>
        </w:tc>
      </w:tr>
      <w:tr>
        <w:trPr>
          <w:trHeight w:hRule="exact" w:val="277.829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Пещеров Г.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Методология научного исследования: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Институт мировых цивилизаций,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page=book&amp;id=598470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Цибульникова В.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Методология и методы научного исследования: учебно-методический комплекс</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педагогический государственный университет (МПГУ),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page=book&amp;id=599204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Теремов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Методология исследовательской деятельности в образовании: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педагогический государственный университет (МПГУ),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page=book&amp;id=500572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Колосова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Методология педагогического исследования: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Ставрополь: Северо- Кавказский Федеральный университет (СКФУ),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page=book&amp;id=483740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Моисеева И.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и методология науки: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Оренбургский государственный университет,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page=book&amp;id=481796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Методология науки и дискурс-анализ: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Институт философии РАН,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page=book&amp;id=444502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Пивоев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Методология гуманитарного знания: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page=book&amp;id=434687 неограниченный доступ для зарегистрированных пользователей</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 Информационные технологии:</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информационных справочных систем</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центр  информационно-образовательных ресурсов [электронный ресурс] http://fcior.edu.ru</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Каталог образовательных ресурсов сети Интернет [электронный ресурс]: http://edu-top.ru/katalog/</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Единое окно доступа к образовательным ресурсам   [электронный ресурс]: http://window.edu.ru/catalog/?p_rubr=2.2.77.1</w:t>
            </w:r>
          </w:p>
        </w:tc>
      </w:tr>
      <w:tr>
        <w:trPr>
          <w:trHeight w:hRule="exact" w:val="138.9152"/>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МАТЕРИАЛЬНО-ТЕХНИЧЕСКОЕ ОБЕСПЕЧЕНИЕ ПРАКТИКИ</w:t>
            </w:r>
          </w:p>
        </w:tc>
      </w:tr>
      <w:tr>
        <w:trPr>
          <w:trHeight w:hRule="exact" w:val="727.20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Материально-техническое обеспечение научно-исследовательской работы достаточное для достижения целей и должно соответствовать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c>
      </w:tr>
      <w:tr>
        <w:trPr>
          <w:trHeight w:hRule="exact" w:val="507.44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Студентам обеспечена возможность доступа к информации, необходимой для выполнения задания по научно- исследовательской работе и написанию дневника и отчета.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44.04.01.02-20-3-ОМGZ.plx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74.82303"/>
        </w:trPr>
        <w:tc>
          <w:tcPr>
            <w:tcW w:w="4679" w:type="dxa"/>
          </w:tcPr>
          <w:p/>
        </w:tc>
        <w:tc>
          <w:tcPr>
            <w:tcW w:w="5104" w:type="dxa"/>
          </w:tcPr>
          <w:p/>
        </w:tc>
        <w:tc>
          <w:tcPr>
            <w:tcW w:w="993" w:type="dxa"/>
          </w:tcP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w:t>
            </w:r>
          </w:p>
        </w:tc>
      </w:tr>
      <w:tr>
        <w:trPr>
          <w:trHeight w:hRule="exact" w:val="416.74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к прохождению производственной практики НИР размещены в приложениях 1,2.</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2022-2023_44_04_01_02-20-3-ОМGZ_plx_Производственная практика_ научно-исследовательская работа</dc:title>
  <dc:creator>FastReport.NET</dc:creator>
</cp:coreProperties>
</file>