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6A142C" w:rsidRPr="00133811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6A142C" w:rsidRPr="00133811" w:rsidRDefault="0013381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6A142C" w:rsidRPr="00133811" w:rsidRDefault="006A142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A142C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6A142C" w:rsidRPr="00133811" w:rsidRDefault="0013381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133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6A142C" w:rsidRPr="00133811" w:rsidRDefault="0013381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6A142C" w:rsidRPr="00133811" w:rsidRDefault="0013381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133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6A142C" w:rsidRDefault="001338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6A142C">
        <w:trPr>
          <w:trHeight w:hRule="exact" w:val="1139"/>
        </w:trPr>
        <w:tc>
          <w:tcPr>
            <w:tcW w:w="6096" w:type="dxa"/>
          </w:tcPr>
          <w:p w:rsidR="006A142C" w:rsidRDefault="006A142C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</w:tr>
      <w:tr w:rsidR="006A142C">
        <w:trPr>
          <w:trHeight w:hRule="exact" w:val="1666"/>
        </w:trPr>
        <w:tc>
          <w:tcPr>
            <w:tcW w:w="6096" w:type="dxa"/>
          </w:tcPr>
          <w:p w:rsidR="006A142C" w:rsidRDefault="006A142C"/>
        </w:tc>
        <w:tc>
          <w:tcPr>
            <w:tcW w:w="4679" w:type="dxa"/>
          </w:tcPr>
          <w:p w:rsidR="006A142C" w:rsidRDefault="006A142C"/>
        </w:tc>
      </w:tr>
      <w:tr w:rsidR="006A142C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338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:rsidR="006A142C" w:rsidRDefault="001338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38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Учебная практика, ознакомительная (по профилю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A142C">
        <w:trPr>
          <w:trHeight w:hRule="exact" w:val="972"/>
        </w:trPr>
        <w:tc>
          <w:tcPr>
            <w:tcW w:w="6096" w:type="dxa"/>
          </w:tcPr>
          <w:p w:rsidR="006A142C" w:rsidRDefault="006A142C"/>
        </w:tc>
        <w:tc>
          <w:tcPr>
            <w:tcW w:w="4679" w:type="dxa"/>
          </w:tcPr>
          <w:p w:rsidR="006A142C" w:rsidRDefault="006A142C"/>
        </w:tc>
      </w:tr>
      <w:tr w:rsidR="006A142C" w:rsidRPr="00133811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профилями </w:t>
            </w:r>
            <w:r w:rsidRPr="00133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подготовки)</w:t>
            </w:r>
          </w:p>
          <w:p w:rsidR="006A142C" w:rsidRPr="00133811" w:rsidRDefault="0013381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44.03.05.24 Математика и Физика</w:t>
            </w:r>
          </w:p>
        </w:tc>
      </w:tr>
      <w:tr w:rsidR="006A142C" w:rsidRPr="00133811">
        <w:trPr>
          <w:trHeight w:hRule="exact" w:val="4015"/>
        </w:trPr>
        <w:tc>
          <w:tcPr>
            <w:tcW w:w="6096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</w:tr>
      <w:tr w:rsidR="006A142C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 w:rsidP="001338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2019,2020,2021,2022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6A142C">
        <w:trPr>
          <w:trHeight w:hRule="exact" w:val="694"/>
        </w:trPr>
        <w:tc>
          <w:tcPr>
            <w:tcW w:w="6096" w:type="dxa"/>
          </w:tcPr>
          <w:p w:rsidR="006A142C" w:rsidRDefault="006A142C"/>
        </w:tc>
        <w:tc>
          <w:tcPr>
            <w:tcW w:w="4679" w:type="dxa"/>
          </w:tcPr>
          <w:p w:rsidR="006A142C" w:rsidRDefault="006A142C"/>
        </w:tc>
      </w:tr>
      <w:tr w:rsidR="006A142C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6A142C" w:rsidRDefault="001338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6A142C" w:rsidRDefault="0013381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3"/>
        <w:gridCol w:w="284"/>
        <w:gridCol w:w="693"/>
        <w:gridCol w:w="455"/>
        <w:gridCol w:w="354"/>
        <w:gridCol w:w="455"/>
        <w:gridCol w:w="896"/>
        <w:gridCol w:w="31"/>
        <w:gridCol w:w="1269"/>
        <w:gridCol w:w="2396"/>
        <w:gridCol w:w="142"/>
        <w:gridCol w:w="1005"/>
        <w:gridCol w:w="282"/>
        <w:gridCol w:w="707"/>
        <w:gridCol w:w="154"/>
        <w:gridCol w:w="142"/>
      </w:tblGrid>
      <w:tr w:rsidR="006A142C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277" w:type="dxa"/>
          </w:tcPr>
          <w:p w:rsidR="006A142C" w:rsidRDefault="006A142C"/>
        </w:tc>
        <w:tc>
          <w:tcPr>
            <w:tcW w:w="2411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  <w:tc>
          <w:tcPr>
            <w:tcW w:w="993" w:type="dxa"/>
          </w:tcPr>
          <w:p w:rsidR="006A142C" w:rsidRDefault="006A142C"/>
        </w:tc>
        <w:tc>
          <w:tcPr>
            <w:tcW w:w="284" w:type="dxa"/>
          </w:tcPr>
          <w:p w:rsidR="006A142C" w:rsidRDefault="006A142C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6A142C">
        <w:trPr>
          <w:trHeight w:hRule="exact" w:val="277"/>
        </w:trPr>
        <w:tc>
          <w:tcPr>
            <w:tcW w:w="143" w:type="dxa"/>
          </w:tcPr>
          <w:p w:rsidR="006A142C" w:rsidRDefault="006A142C"/>
        </w:tc>
        <w:tc>
          <w:tcPr>
            <w:tcW w:w="1419" w:type="dxa"/>
          </w:tcPr>
          <w:p w:rsidR="006A142C" w:rsidRDefault="006A142C"/>
        </w:tc>
        <w:tc>
          <w:tcPr>
            <w:tcW w:w="285" w:type="dxa"/>
          </w:tcPr>
          <w:p w:rsidR="006A142C" w:rsidRDefault="006A142C"/>
        </w:tc>
        <w:tc>
          <w:tcPr>
            <w:tcW w:w="697" w:type="dxa"/>
          </w:tcPr>
          <w:p w:rsidR="006A142C" w:rsidRDefault="006A142C"/>
        </w:tc>
        <w:tc>
          <w:tcPr>
            <w:tcW w:w="442" w:type="dxa"/>
          </w:tcPr>
          <w:p w:rsidR="006A142C" w:rsidRDefault="006A142C"/>
        </w:tc>
        <w:tc>
          <w:tcPr>
            <w:tcW w:w="342" w:type="dxa"/>
          </w:tcPr>
          <w:p w:rsidR="006A142C" w:rsidRDefault="006A142C"/>
        </w:tc>
        <w:tc>
          <w:tcPr>
            <w:tcW w:w="442" w:type="dxa"/>
          </w:tcPr>
          <w:p w:rsidR="006A142C" w:rsidRDefault="006A142C"/>
        </w:tc>
        <w:tc>
          <w:tcPr>
            <w:tcW w:w="886" w:type="dxa"/>
          </w:tcPr>
          <w:p w:rsidR="006A142C" w:rsidRDefault="006A142C"/>
        </w:tc>
        <w:tc>
          <w:tcPr>
            <w:tcW w:w="31" w:type="dxa"/>
          </w:tcPr>
          <w:p w:rsidR="006A142C" w:rsidRDefault="006A142C"/>
        </w:tc>
        <w:tc>
          <w:tcPr>
            <w:tcW w:w="1277" w:type="dxa"/>
          </w:tcPr>
          <w:p w:rsidR="006A142C" w:rsidRDefault="006A142C"/>
        </w:tc>
        <w:tc>
          <w:tcPr>
            <w:tcW w:w="2411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  <w:tc>
          <w:tcPr>
            <w:tcW w:w="993" w:type="dxa"/>
          </w:tcPr>
          <w:p w:rsidR="006A142C" w:rsidRDefault="006A142C"/>
        </w:tc>
        <w:tc>
          <w:tcPr>
            <w:tcW w:w="284" w:type="dxa"/>
          </w:tcPr>
          <w:p w:rsidR="006A142C" w:rsidRDefault="006A142C"/>
        </w:tc>
        <w:tc>
          <w:tcPr>
            <w:tcW w:w="710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</w:tr>
      <w:tr w:rsidR="006A142C" w:rsidRPr="00133811">
        <w:trPr>
          <w:trHeight w:hRule="exact" w:val="277"/>
        </w:trPr>
        <w:tc>
          <w:tcPr>
            <w:tcW w:w="143" w:type="dxa"/>
          </w:tcPr>
          <w:p w:rsidR="006A142C" w:rsidRDefault="006A142C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6A142C" w:rsidRDefault="006A142C"/>
        </w:tc>
        <w:tc>
          <w:tcPr>
            <w:tcW w:w="866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lang w:val="ru-RU"/>
              </w:rPr>
            </w:pPr>
            <w:r w:rsidRPr="00133811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143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</w:tr>
      <w:tr w:rsidR="006A142C" w:rsidRPr="00133811">
        <w:trPr>
          <w:trHeight w:hRule="exact" w:val="277"/>
        </w:trPr>
        <w:tc>
          <w:tcPr>
            <w:tcW w:w="143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886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</w:tr>
      <w:tr w:rsidR="006A142C">
        <w:trPr>
          <w:trHeight w:hRule="exact" w:val="222"/>
        </w:trPr>
        <w:tc>
          <w:tcPr>
            <w:tcW w:w="143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338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43" w:type="dxa"/>
          </w:tcPr>
          <w:p w:rsidR="006A142C" w:rsidRDefault="006A142C"/>
        </w:tc>
      </w:tr>
      <w:tr w:rsidR="006A142C">
        <w:trPr>
          <w:trHeight w:hRule="exact" w:val="57"/>
        </w:trPr>
        <w:tc>
          <w:tcPr>
            <w:tcW w:w="143" w:type="dxa"/>
          </w:tcPr>
          <w:p w:rsidR="006A142C" w:rsidRDefault="006A142C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  <w:tc>
          <w:tcPr>
            <w:tcW w:w="31" w:type="dxa"/>
          </w:tcPr>
          <w:p w:rsidR="006A142C" w:rsidRDefault="006A142C"/>
        </w:tc>
        <w:tc>
          <w:tcPr>
            <w:tcW w:w="1277" w:type="dxa"/>
          </w:tcPr>
          <w:p w:rsidR="006A142C" w:rsidRDefault="006A142C"/>
        </w:tc>
        <w:tc>
          <w:tcPr>
            <w:tcW w:w="2411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</w:tr>
      <w:tr w:rsidR="006A142C">
        <w:trPr>
          <w:trHeight w:hRule="exact" w:val="277"/>
        </w:trPr>
        <w:tc>
          <w:tcPr>
            <w:tcW w:w="143" w:type="dxa"/>
          </w:tcPr>
          <w:p w:rsidR="006A142C" w:rsidRDefault="006A142C"/>
        </w:tc>
        <w:tc>
          <w:tcPr>
            <w:tcW w:w="24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Pr="00133811" w:rsidRDefault="001338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6A142C" w:rsidRPr="00133811" w:rsidRDefault="001338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 (2.2)</w:t>
            </w:r>
          </w:p>
        </w:tc>
        <w:tc>
          <w:tcPr>
            <w:tcW w:w="13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:rsidR="006A142C" w:rsidRDefault="006A142C"/>
        </w:tc>
        <w:tc>
          <w:tcPr>
            <w:tcW w:w="1277" w:type="dxa"/>
          </w:tcPr>
          <w:p w:rsidR="006A142C" w:rsidRDefault="006A142C"/>
        </w:tc>
        <w:tc>
          <w:tcPr>
            <w:tcW w:w="2411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:rsidR="006A142C" w:rsidRDefault="006A142C"/>
        </w:tc>
      </w:tr>
      <w:tr w:rsidR="006A142C">
        <w:trPr>
          <w:trHeight w:hRule="exact" w:val="279"/>
        </w:trPr>
        <w:tc>
          <w:tcPr>
            <w:tcW w:w="143" w:type="dxa"/>
          </w:tcPr>
          <w:p w:rsidR="006A142C" w:rsidRDefault="006A142C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6A142C"/>
        </w:tc>
        <w:tc>
          <w:tcPr>
            <w:tcW w:w="7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6A142C"/>
        </w:tc>
        <w:tc>
          <w:tcPr>
            <w:tcW w:w="13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6A142C"/>
        </w:tc>
        <w:tc>
          <w:tcPr>
            <w:tcW w:w="31" w:type="dxa"/>
          </w:tcPr>
          <w:p w:rsidR="006A142C" w:rsidRDefault="006A142C"/>
        </w:tc>
        <w:tc>
          <w:tcPr>
            <w:tcW w:w="1277" w:type="dxa"/>
          </w:tcPr>
          <w:p w:rsidR="006A142C" w:rsidRDefault="006A142C"/>
        </w:tc>
        <w:tc>
          <w:tcPr>
            <w:tcW w:w="2411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43" w:type="dxa"/>
          </w:tcPr>
          <w:p w:rsidR="006A142C" w:rsidRDefault="006A142C"/>
        </w:tc>
      </w:tr>
      <w:tr w:rsidR="006A142C">
        <w:trPr>
          <w:trHeight w:hRule="exact" w:val="169"/>
        </w:trPr>
        <w:tc>
          <w:tcPr>
            <w:tcW w:w="143" w:type="dxa"/>
          </w:tcPr>
          <w:p w:rsidR="006A142C" w:rsidRDefault="006A142C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6A142C"/>
        </w:tc>
        <w:tc>
          <w:tcPr>
            <w:tcW w:w="7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6A142C"/>
        </w:tc>
        <w:tc>
          <w:tcPr>
            <w:tcW w:w="13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6A142C"/>
        </w:tc>
        <w:tc>
          <w:tcPr>
            <w:tcW w:w="31" w:type="dxa"/>
          </w:tcPr>
          <w:p w:rsidR="006A142C" w:rsidRDefault="006A142C"/>
        </w:tc>
        <w:tc>
          <w:tcPr>
            <w:tcW w:w="1277" w:type="dxa"/>
          </w:tcPr>
          <w:p w:rsidR="006A142C" w:rsidRDefault="006A142C"/>
        </w:tc>
        <w:tc>
          <w:tcPr>
            <w:tcW w:w="2411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43" w:type="dxa"/>
          </w:tcPr>
          <w:p w:rsidR="006A142C" w:rsidRDefault="006A142C"/>
        </w:tc>
      </w:tr>
      <w:tr w:rsidR="006A142C">
        <w:trPr>
          <w:trHeight w:hRule="exact" w:val="109"/>
        </w:trPr>
        <w:tc>
          <w:tcPr>
            <w:tcW w:w="143" w:type="dxa"/>
          </w:tcPr>
          <w:p w:rsidR="006A142C" w:rsidRDefault="006A142C"/>
        </w:tc>
        <w:tc>
          <w:tcPr>
            <w:tcW w:w="24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7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 5/6</w:t>
            </w:r>
          </w:p>
        </w:tc>
        <w:tc>
          <w:tcPr>
            <w:tcW w:w="13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6A142C"/>
        </w:tc>
        <w:tc>
          <w:tcPr>
            <w:tcW w:w="31" w:type="dxa"/>
          </w:tcPr>
          <w:p w:rsidR="006A142C" w:rsidRDefault="006A142C"/>
        </w:tc>
        <w:tc>
          <w:tcPr>
            <w:tcW w:w="1277" w:type="dxa"/>
          </w:tcPr>
          <w:p w:rsidR="006A142C" w:rsidRDefault="006A142C"/>
        </w:tc>
        <w:tc>
          <w:tcPr>
            <w:tcW w:w="2411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  <w:tc>
          <w:tcPr>
            <w:tcW w:w="11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</w:tr>
      <w:tr w:rsidR="006A142C">
        <w:trPr>
          <w:trHeight w:hRule="exact" w:val="169"/>
        </w:trPr>
        <w:tc>
          <w:tcPr>
            <w:tcW w:w="143" w:type="dxa"/>
          </w:tcPr>
          <w:p w:rsidR="006A142C" w:rsidRDefault="006A142C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6A142C"/>
        </w:tc>
        <w:tc>
          <w:tcPr>
            <w:tcW w:w="7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6A142C"/>
        </w:tc>
        <w:tc>
          <w:tcPr>
            <w:tcW w:w="13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6A142C"/>
        </w:tc>
        <w:tc>
          <w:tcPr>
            <w:tcW w:w="31" w:type="dxa"/>
          </w:tcPr>
          <w:p w:rsidR="006A142C" w:rsidRDefault="006A142C"/>
        </w:tc>
        <w:tc>
          <w:tcPr>
            <w:tcW w:w="1277" w:type="dxa"/>
          </w:tcPr>
          <w:p w:rsidR="006A142C" w:rsidRDefault="006A142C"/>
        </w:tc>
        <w:tc>
          <w:tcPr>
            <w:tcW w:w="2411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  <w:tc>
          <w:tcPr>
            <w:tcW w:w="993" w:type="dxa"/>
          </w:tcPr>
          <w:p w:rsidR="006A142C" w:rsidRDefault="006A142C"/>
        </w:tc>
        <w:tc>
          <w:tcPr>
            <w:tcW w:w="284" w:type="dxa"/>
          </w:tcPr>
          <w:p w:rsidR="006A142C" w:rsidRDefault="006A142C"/>
        </w:tc>
        <w:tc>
          <w:tcPr>
            <w:tcW w:w="710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</w:tr>
      <w:tr w:rsidR="006A142C">
        <w:trPr>
          <w:trHeight w:hRule="exact" w:val="279"/>
        </w:trPr>
        <w:tc>
          <w:tcPr>
            <w:tcW w:w="143" w:type="dxa"/>
          </w:tcPr>
          <w:p w:rsidR="006A142C" w:rsidRDefault="006A142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13381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13381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13381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13381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6A142C" w:rsidRDefault="006A142C"/>
        </w:tc>
        <w:tc>
          <w:tcPr>
            <w:tcW w:w="1277" w:type="dxa"/>
          </w:tcPr>
          <w:p w:rsidR="006A142C" w:rsidRDefault="006A142C"/>
        </w:tc>
        <w:tc>
          <w:tcPr>
            <w:tcW w:w="2411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  <w:tc>
          <w:tcPr>
            <w:tcW w:w="993" w:type="dxa"/>
          </w:tcPr>
          <w:p w:rsidR="006A142C" w:rsidRDefault="006A142C"/>
        </w:tc>
        <w:tc>
          <w:tcPr>
            <w:tcW w:w="284" w:type="dxa"/>
          </w:tcPr>
          <w:p w:rsidR="006A142C" w:rsidRDefault="006A142C"/>
        </w:tc>
        <w:tc>
          <w:tcPr>
            <w:tcW w:w="710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</w:tr>
      <w:tr w:rsidR="006A142C">
        <w:trPr>
          <w:trHeight w:hRule="exact" w:val="279"/>
        </w:trPr>
        <w:tc>
          <w:tcPr>
            <w:tcW w:w="143" w:type="dxa"/>
          </w:tcPr>
          <w:p w:rsidR="006A142C" w:rsidRDefault="006A142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1" w:type="dxa"/>
          </w:tcPr>
          <w:p w:rsidR="006A142C" w:rsidRDefault="006A142C"/>
        </w:tc>
        <w:tc>
          <w:tcPr>
            <w:tcW w:w="1277" w:type="dxa"/>
          </w:tcPr>
          <w:p w:rsidR="006A142C" w:rsidRDefault="006A142C"/>
        </w:tc>
        <w:tc>
          <w:tcPr>
            <w:tcW w:w="2411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  <w:tc>
          <w:tcPr>
            <w:tcW w:w="993" w:type="dxa"/>
          </w:tcPr>
          <w:p w:rsidR="006A142C" w:rsidRDefault="006A142C"/>
        </w:tc>
        <w:tc>
          <w:tcPr>
            <w:tcW w:w="284" w:type="dxa"/>
          </w:tcPr>
          <w:p w:rsidR="006A142C" w:rsidRDefault="006A142C"/>
        </w:tc>
        <w:tc>
          <w:tcPr>
            <w:tcW w:w="710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</w:tr>
      <w:tr w:rsidR="006A142C">
        <w:trPr>
          <w:trHeight w:hRule="exact" w:val="279"/>
        </w:trPr>
        <w:tc>
          <w:tcPr>
            <w:tcW w:w="143" w:type="dxa"/>
          </w:tcPr>
          <w:p w:rsidR="006A142C" w:rsidRDefault="006A142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1" w:type="dxa"/>
          </w:tcPr>
          <w:p w:rsidR="006A142C" w:rsidRDefault="006A142C"/>
        </w:tc>
        <w:tc>
          <w:tcPr>
            <w:tcW w:w="1277" w:type="dxa"/>
          </w:tcPr>
          <w:p w:rsidR="006A142C" w:rsidRDefault="006A142C"/>
        </w:tc>
        <w:tc>
          <w:tcPr>
            <w:tcW w:w="2411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  <w:tc>
          <w:tcPr>
            <w:tcW w:w="993" w:type="dxa"/>
          </w:tcPr>
          <w:p w:rsidR="006A142C" w:rsidRDefault="006A142C"/>
        </w:tc>
        <w:tc>
          <w:tcPr>
            <w:tcW w:w="284" w:type="dxa"/>
          </w:tcPr>
          <w:p w:rsidR="006A142C" w:rsidRDefault="006A142C"/>
        </w:tc>
        <w:tc>
          <w:tcPr>
            <w:tcW w:w="710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</w:tr>
      <w:tr w:rsidR="006A142C">
        <w:trPr>
          <w:trHeight w:hRule="exact" w:val="279"/>
        </w:trPr>
        <w:tc>
          <w:tcPr>
            <w:tcW w:w="143" w:type="dxa"/>
          </w:tcPr>
          <w:p w:rsidR="006A142C" w:rsidRDefault="006A142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1" w:type="dxa"/>
          </w:tcPr>
          <w:p w:rsidR="006A142C" w:rsidRDefault="006A142C"/>
        </w:tc>
        <w:tc>
          <w:tcPr>
            <w:tcW w:w="1277" w:type="dxa"/>
          </w:tcPr>
          <w:p w:rsidR="006A142C" w:rsidRDefault="006A142C"/>
        </w:tc>
        <w:tc>
          <w:tcPr>
            <w:tcW w:w="2411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  <w:tc>
          <w:tcPr>
            <w:tcW w:w="993" w:type="dxa"/>
          </w:tcPr>
          <w:p w:rsidR="006A142C" w:rsidRDefault="006A142C"/>
        </w:tc>
        <w:tc>
          <w:tcPr>
            <w:tcW w:w="284" w:type="dxa"/>
          </w:tcPr>
          <w:p w:rsidR="006A142C" w:rsidRDefault="006A142C"/>
        </w:tc>
        <w:tc>
          <w:tcPr>
            <w:tcW w:w="710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</w:tr>
      <w:tr w:rsidR="006A142C">
        <w:trPr>
          <w:trHeight w:hRule="exact" w:val="279"/>
        </w:trPr>
        <w:tc>
          <w:tcPr>
            <w:tcW w:w="143" w:type="dxa"/>
          </w:tcPr>
          <w:p w:rsidR="006A142C" w:rsidRDefault="006A142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" w:type="dxa"/>
          </w:tcPr>
          <w:p w:rsidR="006A142C" w:rsidRDefault="006A142C"/>
        </w:tc>
        <w:tc>
          <w:tcPr>
            <w:tcW w:w="1277" w:type="dxa"/>
          </w:tcPr>
          <w:p w:rsidR="006A142C" w:rsidRDefault="006A142C"/>
        </w:tc>
        <w:tc>
          <w:tcPr>
            <w:tcW w:w="2411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  <w:tc>
          <w:tcPr>
            <w:tcW w:w="993" w:type="dxa"/>
          </w:tcPr>
          <w:p w:rsidR="006A142C" w:rsidRDefault="006A142C"/>
        </w:tc>
        <w:tc>
          <w:tcPr>
            <w:tcW w:w="284" w:type="dxa"/>
          </w:tcPr>
          <w:p w:rsidR="006A142C" w:rsidRDefault="006A142C"/>
        </w:tc>
        <w:tc>
          <w:tcPr>
            <w:tcW w:w="710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</w:tr>
      <w:tr w:rsidR="006A142C">
        <w:trPr>
          <w:trHeight w:hRule="exact" w:val="277"/>
        </w:trPr>
        <w:tc>
          <w:tcPr>
            <w:tcW w:w="143" w:type="dxa"/>
          </w:tcPr>
          <w:p w:rsidR="006A142C" w:rsidRDefault="006A142C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31" w:type="dxa"/>
          </w:tcPr>
          <w:p w:rsidR="006A142C" w:rsidRDefault="006A142C"/>
        </w:tc>
        <w:tc>
          <w:tcPr>
            <w:tcW w:w="1277" w:type="dxa"/>
          </w:tcPr>
          <w:p w:rsidR="006A142C" w:rsidRDefault="006A142C"/>
        </w:tc>
        <w:tc>
          <w:tcPr>
            <w:tcW w:w="2411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  <w:tc>
          <w:tcPr>
            <w:tcW w:w="993" w:type="dxa"/>
          </w:tcPr>
          <w:p w:rsidR="006A142C" w:rsidRDefault="006A142C"/>
        </w:tc>
        <w:tc>
          <w:tcPr>
            <w:tcW w:w="284" w:type="dxa"/>
          </w:tcPr>
          <w:p w:rsidR="006A142C" w:rsidRDefault="006A142C"/>
        </w:tc>
        <w:tc>
          <w:tcPr>
            <w:tcW w:w="710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</w:tr>
      <w:tr w:rsidR="006A142C">
        <w:trPr>
          <w:trHeight w:hRule="exact" w:val="787"/>
        </w:trPr>
        <w:tc>
          <w:tcPr>
            <w:tcW w:w="143" w:type="dxa"/>
          </w:tcPr>
          <w:p w:rsidR="006A142C" w:rsidRDefault="006A142C"/>
        </w:tc>
        <w:tc>
          <w:tcPr>
            <w:tcW w:w="1419" w:type="dxa"/>
          </w:tcPr>
          <w:p w:rsidR="006A142C" w:rsidRDefault="006A142C"/>
        </w:tc>
        <w:tc>
          <w:tcPr>
            <w:tcW w:w="285" w:type="dxa"/>
          </w:tcPr>
          <w:p w:rsidR="006A142C" w:rsidRDefault="006A142C"/>
        </w:tc>
        <w:tc>
          <w:tcPr>
            <w:tcW w:w="697" w:type="dxa"/>
          </w:tcPr>
          <w:p w:rsidR="006A142C" w:rsidRDefault="006A142C"/>
        </w:tc>
        <w:tc>
          <w:tcPr>
            <w:tcW w:w="442" w:type="dxa"/>
          </w:tcPr>
          <w:p w:rsidR="006A142C" w:rsidRDefault="006A142C"/>
        </w:tc>
        <w:tc>
          <w:tcPr>
            <w:tcW w:w="342" w:type="dxa"/>
          </w:tcPr>
          <w:p w:rsidR="006A142C" w:rsidRDefault="006A142C"/>
        </w:tc>
        <w:tc>
          <w:tcPr>
            <w:tcW w:w="442" w:type="dxa"/>
          </w:tcPr>
          <w:p w:rsidR="006A142C" w:rsidRDefault="006A142C"/>
        </w:tc>
        <w:tc>
          <w:tcPr>
            <w:tcW w:w="886" w:type="dxa"/>
          </w:tcPr>
          <w:p w:rsidR="006A142C" w:rsidRDefault="006A142C"/>
        </w:tc>
        <w:tc>
          <w:tcPr>
            <w:tcW w:w="31" w:type="dxa"/>
          </w:tcPr>
          <w:p w:rsidR="006A142C" w:rsidRDefault="006A142C"/>
        </w:tc>
        <w:tc>
          <w:tcPr>
            <w:tcW w:w="1277" w:type="dxa"/>
          </w:tcPr>
          <w:p w:rsidR="006A142C" w:rsidRDefault="006A142C"/>
        </w:tc>
        <w:tc>
          <w:tcPr>
            <w:tcW w:w="2411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  <w:tc>
          <w:tcPr>
            <w:tcW w:w="993" w:type="dxa"/>
          </w:tcPr>
          <w:p w:rsidR="006A142C" w:rsidRDefault="006A142C"/>
        </w:tc>
        <w:tc>
          <w:tcPr>
            <w:tcW w:w="284" w:type="dxa"/>
          </w:tcPr>
          <w:p w:rsidR="006A142C" w:rsidRDefault="006A142C"/>
        </w:tc>
        <w:tc>
          <w:tcPr>
            <w:tcW w:w="710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</w:tr>
      <w:tr w:rsidR="006A142C">
        <w:trPr>
          <w:trHeight w:hRule="exact" w:val="277"/>
        </w:trPr>
        <w:tc>
          <w:tcPr>
            <w:tcW w:w="143" w:type="dxa"/>
          </w:tcPr>
          <w:p w:rsidR="006A142C" w:rsidRDefault="006A142C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  <w:tc>
          <w:tcPr>
            <w:tcW w:w="993" w:type="dxa"/>
          </w:tcPr>
          <w:p w:rsidR="006A142C" w:rsidRDefault="006A142C"/>
        </w:tc>
        <w:tc>
          <w:tcPr>
            <w:tcW w:w="284" w:type="dxa"/>
          </w:tcPr>
          <w:p w:rsidR="006A142C" w:rsidRDefault="006A142C"/>
        </w:tc>
        <w:tc>
          <w:tcPr>
            <w:tcW w:w="710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</w:tr>
      <w:tr w:rsidR="006A142C">
        <w:trPr>
          <w:trHeight w:hRule="exact" w:val="277"/>
        </w:trPr>
        <w:tc>
          <w:tcPr>
            <w:tcW w:w="143" w:type="dxa"/>
          </w:tcPr>
          <w:p w:rsidR="006A142C" w:rsidRDefault="006A142C"/>
        </w:tc>
        <w:tc>
          <w:tcPr>
            <w:tcW w:w="1419" w:type="dxa"/>
          </w:tcPr>
          <w:p w:rsidR="006A142C" w:rsidRDefault="006A142C"/>
        </w:tc>
        <w:tc>
          <w:tcPr>
            <w:tcW w:w="285" w:type="dxa"/>
          </w:tcPr>
          <w:p w:rsidR="006A142C" w:rsidRDefault="006A142C"/>
        </w:tc>
        <w:tc>
          <w:tcPr>
            <w:tcW w:w="697" w:type="dxa"/>
          </w:tcPr>
          <w:p w:rsidR="006A142C" w:rsidRDefault="006A142C"/>
        </w:tc>
        <w:tc>
          <w:tcPr>
            <w:tcW w:w="442" w:type="dxa"/>
          </w:tcPr>
          <w:p w:rsidR="006A142C" w:rsidRDefault="006A142C"/>
        </w:tc>
        <w:tc>
          <w:tcPr>
            <w:tcW w:w="342" w:type="dxa"/>
          </w:tcPr>
          <w:p w:rsidR="006A142C" w:rsidRDefault="006A142C"/>
        </w:tc>
        <w:tc>
          <w:tcPr>
            <w:tcW w:w="442" w:type="dxa"/>
          </w:tcPr>
          <w:p w:rsidR="006A142C" w:rsidRDefault="006A142C"/>
        </w:tc>
        <w:tc>
          <w:tcPr>
            <w:tcW w:w="886" w:type="dxa"/>
          </w:tcPr>
          <w:p w:rsidR="006A142C" w:rsidRDefault="006A142C"/>
        </w:tc>
        <w:tc>
          <w:tcPr>
            <w:tcW w:w="31" w:type="dxa"/>
          </w:tcPr>
          <w:p w:rsidR="006A142C" w:rsidRDefault="006A142C"/>
        </w:tc>
        <w:tc>
          <w:tcPr>
            <w:tcW w:w="1277" w:type="dxa"/>
          </w:tcPr>
          <w:p w:rsidR="006A142C" w:rsidRDefault="006A142C"/>
        </w:tc>
        <w:tc>
          <w:tcPr>
            <w:tcW w:w="2411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  <w:tc>
          <w:tcPr>
            <w:tcW w:w="993" w:type="dxa"/>
          </w:tcPr>
          <w:p w:rsidR="006A142C" w:rsidRDefault="006A142C"/>
        </w:tc>
        <w:tc>
          <w:tcPr>
            <w:tcW w:w="284" w:type="dxa"/>
          </w:tcPr>
          <w:p w:rsidR="006A142C" w:rsidRDefault="006A142C"/>
        </w:tc>
        <w:tc>
          <w:tcPr>
            <w:tcW w:w="710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  <w:tc>
          <w:tcPr>
            <w:tcW w:w="143" w:type="dxa"/>
          </w:tcPr>
          <w:p w:rsidR="006A142C" w:rsidRDefault="006A142C"/>
        </w:tc>
      </w:tr>
      <w:tr w:rsidR="006A142C" w:rsidRPr="00133811">
        <w:trPr>
          <w:trHeight w:hRule="exact" w:val="4584"/>
        </w:trPr>
        <w:tc>
          <w:tcPr>
            <w:tcW w:w="143" w:type="dxa"/>
          </w:tcPr>
          <w:p w:rsidR="006A142C" w:rsidRDefault="006A142C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утвержден </w:t>
            </w:r>
            <w:r w:rsidRPr="00133811">
              <w:rPr>
                <w:rFonts w:ascii="Times New Roman" w:hAnsi="Times New Roman" w:cs="Times New Roman"/>
                <w:color w:val="000000"/>
                <w:lang w:val="ru-RU"/>
              </w:rPr>
              <w:t>учёным советом вуза от 26.04.2022 протокол № 9/1.</w:t>
            </w:r>
          </w:p>
          <w:p w:rsidR="006A142C" w:rsidRPr="00133811" w:rsidRDefault="006A142C">
            <w:pPr>
              <w:spacing w:after="0" w:line="240" w:lineRule="auto"/>
              <w:rPr>
                <w:lang w:val="ru-RU"/>
              </w:rPr>
            </w:pPr>
          </w:p>
          <w:p w:rsidR="006A142C" w:rsidRPr="00133811" w:rsidRDefault="006A142C">
            <w:pPr>
              <w:spacing w:after="0" w:line="240" w:lineRule="auto"/>
              <w:rPr>
                <w:lang w:val="ru-RU"/>
              </w:rPr>
            </w:pPr>
          </w:p>
          <w:p w:rsidR="006A142C" w:rsidRPr="00133811" w:rsidRDefault="00133811">
            <w:pPr>
              <w:spacing w:after="0" w:line="240" w:lineRule="auto"/>
              <w:rPr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lang w:val="ru-RU"/>
              </w:rPr>
              <w:t>и): Доц., Сушкин К. Ю. _________________</w:t>
            </w:r>
          </w:p>
          <w:p w:rsidR="006A142C" w:rsidRPr="00133811" w:rsidRDefault="006A142C">
            <w:pPr>
              <w:spacing w:after="0" w:line="240" w:lineRule="auto"/>
              <w:rPr>
                <w:lang w:val="ru-RU"/>
              </w:rPr>
            </w:pPr>
          </w:p>
          <w:p w:rsidR="006A142C" w:rsidRPr="00133811" w:rsidRDefault="00133811">
            <w:pPr>
              <w:spacing w:after="0" w:line="240" w:lineRule="auto"/>
              <w:rPr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133811">
              <w:rPr>
                <w:rFonts w:ascii="Times New Roman" w:hAnsi="Times New Roman" w:cs="Times New Roman"/>
                <w:color w:val="000000"/>
                <w:lang w:val="ru-RU"/>
              </w:rPr>
              <w:t>Коноваленко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lang w:val="ru-RU"/>
              </w:rPr>
              <w:t xml:space="preserve"> С.П. _________________</w:t>
            </w:r>
          </w:p>
        </w:tc>
      </w:tr>
    </w:tbl>
    <w:p w:rsidR="006A142C" w:rsidRPr="00133811" w:rsidRDefault="00133811">
      <w:pPr>
        <w:rPr>
          <w:sz w:val="0"/>
          <w:szCs w:val="0"/>
          <w:lang w:val="ru-RU"/>
        </w:rPr>
      </w:pPr>
      <w:r w:rsidRPr="0013381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0"/>
        <w:gridCol w:w="1844"/>
        <w:gridCol w:w="5104"/>
        <w:gridCol w:w="1007"/>
      </w:tblGrid>
      <w:tr w:rsidR="006A142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5104" w:type="dxa"/>
          </w:tcPr>
          <w:p w:rsidR="006A142C" w:rsidRDefault="006A142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6A142C" w:rsidRPr="00133811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A142C" w:rsidRPr="00133811" w:rsidRDefault="001338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1. МЕСТО ПРАКТИКИ В СТРУКТУРЕ ОБРАЗОВАТЕЛЬНОЙ </w:t>
            </w:r>
            <w:r w:rsidRPr="001338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ПРОГРАММЫ</w:t>
            </w:r>
          </w:p>
        </w:tc>
      </w:tr>
      <w:tr w:rsidR="006A142C">
        <w:trPr>
          <w:trHeight w:hRule="exact" w:val="27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К.М.04</w:t>
            </w:r>
          </w:p>
        </w:tc>
      </w:tr>
      <w:tr w:rsidR="006A142C">
        <w:trPr>
          <w:trHeight w:hRule="exact" w:val="277"/>
        </w:trPr>
        <w:tc>
          <w:tcPr>
            <w:tcW w:w="2836" w:type="dxa"/>
          </w:tcPr>
          <w:p w:rsidR="006A142C" w:rsidRDefault="006A142C"/>
        </w:tc>
        <w:tc>
          <w:tcPr>
            <w:tcW w:w="1844" w:type="dxa"/>
          </w:tcPr>
          <w:p w:rsidR="006A142C" w:rsidRDefault="006A142C"/>
        </w:tc>
        <w:tc>
          <w:tcPr>
            <w:tcW w:w="5104" w:type="dxa"/>
          </w:tcPr>
          <w:p w:rsidR="006A142C" w:rsidRDefault="006A142C"/>
        </w:tc>
        <w:tc>
          <w:tcPr>
            <w:tcW w:w="993" w:type="dxa"/>
          </w:tcPr>
          <w:p w:rsidR="006A142C" w:rsidRDefault="006A142C"/>
        </w:tc>
      </w:tr>
      <w:tr w:rsidR="006A142C" w:rsidRPr="00133811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A142C" w:rsidRPr="00133811" w:rsidRDefault="001338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6A142C" w:rsidRPr="00133811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ПКО-3.1:Осуществляет обучение учебному предмету на основе использования предметных методик и современных образовательных технологий</w:t>
            </w:r>
          </w:p>
        </w:tc>
      </w:tr>
      <w:tr w:rsidR="006A142C" w:rsidRPr="00133811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ПКО-3.2:Осуществляет </w:t>
            </w:r>
            <w:r w:rsidRPr="001338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педагогическую поддержку и сопровождение обучающихся в процессе достижения </w:t>
            </w:r>
            <w:proofErr w:type="spellStart"/>
            <w:r w:rsidRPr="001338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1338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предметных и личностных результатов</w:t>
            </w:r>
          </w:p>
        </w:tc>
      </w:tr>
      <w:tr w:rsidR="006A142C" w:rsidRPr="00133811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6A142C" w:rsidRPr="00133811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</w:t>
            </w:r>
            <w:proofErr w:type="gramStart"/>
            <w:r w:rsidRPr="001338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Организует деятельность обучающихся, напра</w:t>
            </w:r>
            <w:r w:rsidRPr="001338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вленную на развитие интереса к учебному предмету в рамках урочной и внеурочной деятельности</w:t>
            </w:r>
            <w:proofErr w:type="gramEnd"/>
          </w:p>
        </w:tc>
      </w:tr>
      <w:tr w:rsidR="006A142C" w:rsidRPr="00133811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6A142C" w:rsidRPr="00133811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УК-1.1:Демонстрирует знание особенностей системного и критического мышления и </w:t>
            </w:r>
            <w:r w:rsidRPr="001338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готовности к нему</w:t>
            </w:r>
          </w:p>
        </w:tc>
      </w:tr>
      <w:tr w:rsidR="006A142C" w:rsidRPr="00133811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6A142C" w:rsidRPr="00133811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6A142C" w:rsidRPr="00133811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</w:t>
            </w:r>
            <w:r w:rsidRPr="001338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-1.4:Анализирует ранее сложившиеся в науке оценки информации</w:t>
            </w:r>
          </w:p>
        </w:tc>
      </w:tr>
      <w:tr w:rsidR="006A142C" w:rsidRPr="00133811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6A142C" w:rsidRPr="00133811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</w:t>
            </w:r>
            <w:r w:rsidRPr="001338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мает обоснованное решение</w:t>
            </w:r>
          </w:p>
        </w:tc>
      </w:tr>
      <w:tr w:rsidR="006A142C" w:rsidRPr="00133811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6A142C" w:rsidRPr="00133811">
        <w:trPr>
          <w:trHeight w:hRule="exact" w:val="138"/>
        </w:trPr>
        <w:tc>
          <w:tcPr>
            <w:tcW w:w="2836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</w:tr>
      <w:tr w:rsidR="006A142C" w:rsidRPr="00133811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A142C" w:rsidRPr="00133811" w:rsidRDefault="001338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1338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1338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6A142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A142C">
        <w:trPr>
          <w:trHeight w:hRule="exact" w:val="72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знать историографию исследуемой проблемы (идеи, подходы);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общепедагогические, 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и другие научные положения, характеризующие предмет исследования;</w:t>
            </w:r>
          </w:p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6A142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A142C" w:rsidRPr="00133811">
        <w:trPr>
          <w:trHeight w:hRule="exact" w:val="182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разрабатывать способы решения выделенной проблемы, определять оптимальные пути ее разрешения;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оформлять результаты констатиру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ющего эксперимента;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планировать и проводить формирующий эксперимент с целью проверки научного предположения;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осуществлять анализ результатов формирующего эксперимента (составление протоколов, записей бесед и т.д.);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проводить контрольный этап эксперим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ента (оформление результатов в таблицах, схемах, диаграммах и т. д.)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определять методы исследования в соответствии с задачами предстоящей опытно-экспериментальной работы;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осуществлять анализ документации учреждения (годовой, календарный и перспективный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планы и др.) с целью изучения опыта работы ОУ по определенной теме;</w:t>
            </w:r>
          </w:p>
        </w:tc>
      </w:tr>
      <w:tr w:rsidR="006A142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A142C" w:rsidRPr="00133811">
        <w:trPr>
          <w:trHeight w:hRule="exact" w:val="116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методами сбора и накопления данных;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методами обработки данных;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основными терминами и понятиями владеть основами библиографической грамотности;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определять методы 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 в соответствии с задачами предстоящей опытно-экспериментальной работы;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реализовывать творческие или исследовательские проекты.</w:t>
            </w:r>
          </w:p>
        </w:tc>
      </w:tr>
      <w:tr w:rsidR="006A142C" w:rsidRPr="00133811">
        <w:trPr>
          <w:trHeight w:hRule="exact" w:val="277"/>
        </w:trPr>
        <w:tc>
          <w:tcPr>
            <w:tcW w:w="2836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</w:tr>
      <w:tr w:rsidR="006A142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6A142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A142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</w:p>
        </w:tc>
      </w:tr>
      <w:tr w:rsidR="006A142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A142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стационарная</w:t>
            </w:r>
            <w:proofErr w:type="spellEnd"/>
          </w:p>
        </w:tc>
      </w:tr>
      <w:tr w:rsidR="006A142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A142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6A142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A142C" w:rsidRPr="00133811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Формой проведения учебной практики является: 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(в качестве лаборатории выступает лаборатории общей и экспериментальной физики, компьютерный класс)</w:t>
            </w:r>
          </w:p>
        </w:tc>
      </w:tr>
      <w:tr w:rsidR="006A142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A142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Дневник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прохождении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</w:tr>
    </w:tbl>
    <w:p w:rsidR="006A142C" w:rsidRDefault="0013381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1"/>
        <w:gridCol w:w="1988"/>
        <w:gridCol w:w="1006"/>
        <w:gridCol w:w="722"/>
        <w:gridCol w:w="1148"/>
        <w:gridCol w:w="283"/>
        <w:gridCol w:w="1006"/>
      </w:tblGrid>
      <w:tr w:rsidR="006A142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985" w:type="dxa"/>
          </w:tcPr>
          <w:p w:rsidR="006A142C" w:rsidRDefault="006A142C"/>
        </w:tc>
        <w:tc>
          <w:tcPr>
            <w:tcW w:w="993" w:type="dxa"/>
          </w:tcPr>
          <w:p w:rsidR="006A142C" w:rsidRDefault="006A142C"/>
        </w:tc>
        <w:tc>
          <w:tcPr>
            <w:tcW w:w="710" w:type="dxa"/>
          </w:tcPr>
          <w:p w:rsidR="006A142C" w:rsidRDefault="006A142C"/>
        </w:tc>
        <w:tc>
          <w:tcPr>
            <w:tcW w:w="1135" w:type="dxa"/>
          </w:tcPr>
          <w:p w:rsidR="006A142C" w:rsidRDefault="006A142C"/>
        </w:tc>
        <w:tc>
          <w:tcPr>
            <w:tcW w:w="284" w:type="dxa"/>
          </w:tcPr>
          <w:p w:rsidR="006A142C" w:rsidRDefault="006A142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6A142C">
        <w:trPr>
          <w:trHeight w:hRule="exact" w:val="138"/>
        </w:trPr>
        <w:tc>
          <w:tcPr>
            <w:tcW w:w="993" w:type="dxa"/>
          </w:tcPr>
          <w:p w:rsidR="006A142C" w:rsidRDefault="006A142C"/>
        </w:tc>
        <w:tc>
          <w:tcPr>
            <w:tcW w:w="3687" w:type="dxa"/>
          </w:tcPr>
          <w:p w:rsidR="006A142C" w:rsidRDefault="006A142C"/>
        </w:tc>
        <w:tc>
          <w:tcPr>
            <w:tcW w:w="1985" w:type="dxa"/>
          </w:tcPr>
          <w:p w:rsidR="006A142C" w:rsidRDefault="006A142C"/>
        </w:tc>
        <w:tc>
          <w:tcPr>
            <w:tcW w:w="993" w:type="dxa"/>
          </w:tcPr>
          <w:p w:rsidR="006A142C" w:rsidRDefault="006A142C"/>
        </w:tc>
        <w:tc>
          <w:tcPr>
            <w:tcW w:w="710" w:type="dxa"/>
          </w:tcPr>
          <w:p w:rsidR="006A142C" w:rsidRDefault="006A142C"/>
        </w:tc>
        <w:tc>
          <w:tcPr>
            <w:tcW w:w="1135" w:type="dxa"/>
          </w:tcPr>
          <w:p w:rsidR="006A142C" w:rsidRDefault="006A142C"/>
        </w:tc>
        <w:tc>
          <w:tcPr>
            <w:tcW w:w="284" w:type="dxa"/>
          </w:tcPr>
          <w:p w:rsidR="006A142C" w:rsidRDefault="006A142C"/>
        </w:tc>
        <w:tc>
          <w:tcPr>
            <w:tcW w:w="993" w:type="dxa"/>
          </w:tcPr>
          <w:p w:rsidR="006A142C" w:rsidRDefault="006A142C"/>
        </w:tc>
      </w:tr>
      <w:tr w:rsidR="006A142C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6A142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A142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Организационно-подготовительный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</w:tr>
      <w:tr w:rsidR="006A142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 инструктаж,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Техника 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</w:tr>
      <w:tr w:rsidR="006A142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Аналитический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</w:tr>
      <w:tr w:rsidR="006A142C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учебного процесса  в среднем общеобразовательном учреждении.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Знакомство с нормативными документами, обеспечивающими образовательный процесс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Государственные 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образовательные стандарты среднего общего образования, учебные планы, рабочие программы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Учебники по физике, допущенные министерством образования РФ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Виды уроков физики по целям и задачам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Тематическое и поурочное планирование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Лабораторный практик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 в общеобразовательной средней школе</w:t>
            </w:r>
          </w:p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</w:tr>
      <w:tr w:rsidR="006A142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Уроки решения задач по физике /</w:t>
            </w:r>
            <w:proofErr w:type="spellStart"/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</w:tr>
      <w:tr w:rsidR="006A142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Индивидуальный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</w:tr>
      <w:tr w:rsidR="006A142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учебного процесса  в среднем общеобразовательном учреждении. /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</w:tr>
      <w:tr w:rsidR="006A142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Лабораторный практикум в 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общеобразовательной средней школе. /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</w:tr>
      <w:tr w:rsidR="006A142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Уроки решения задач по физике. /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</w:tr>
      <w:tr w:rsidR="006A142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Заключительный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</w:tr>
      <w:tr w:rsidR="006A142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отчетной документации по итогам практики; составление и оформление отчета о прохождении практики; сдача 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 о практике на кафедру /</w:t>
            </w:r>
            <w:proofErr w:type="spell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ЗачётСОц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6A142C"/>
        </w:tc>
      </w:tr>
      <w:tr w:rsidR="006A142C">
        <w:trPr>
          <w:trHeight w:hRule="exact" w:val="277"/>
        </w:trPr>
        <w:tc>
          <w:tcPr>
            <w:tcW w:w="993" w:type="dxa"/>
          </w:tcPr>
          <w:p w:rsidR="006A142C" w:rsidRDefault="006A142C"/>
        </w:tc>
        <w:tc>
          <w:tcPr>
            <w:tcW w:w="3687" w:type="dxa"/>
          </w:tcPr>
          <w:p w:rsidR="006A142C" w:rsidRDefault="006A142C"/>
        </w:tc>
        <w:tc>
          <w:tcPr>
            <w:tcW w:w="1985" w:type="dxa"/>
          </w:tcPr>
          <w:p w:rsidR="006A142C" w:rsidRDefault="006A142C"/>
        </w:tc>
        <w:tc>
          <w:tcPr>
            <w:tcW w:w="993" w:type="dxa"/>
          </w:tcPr>
          <w:p w:rsidR="006A142C" w:rsidRDefault="006A142C"/>
        </w:tc>
        <w:tc>
          <w:tcPr>
            <w:tcW w:w="710" w:type="dxa"/>
          </w:tcPr>
          <w:p w:rsidR="006A142C" w:rsidRDefault="006A142C"/>
        </w:tc>
        <w:tc>
          <w:tcPr>
            <w:tcW w:w="1135" w:type="dxa"/>
          </w:tcPr>
          <w:p w:rsidR="006A142C" w:rsidRDefault="006A142C"/>
        </w:tc>
        <w:tc>
          <w:tcPr>
            <w:tcW w:w="284" w:type="dxa"/>
          </w:tcPr>
          <w:p w:rsidR="006A142C" w:rsidRDefault="006A142C"/>
        </w:tc>
        <w:tc>
          <w:tcPr>
            <w:tcW w:w="993" w:type="dxa"/>
          </w:tcPr>
          <w:p w:rsidR="006A142C" w:rsidRDefault="006A142C"/>
        </w:tc>
      </w:tr>
      <w:tr w:rsidR="006A142C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6A142C" w:rsidRPr="00133811">
        <w:trPr>
          <w:trHeight w:hRule="exact" w:val="55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 w:rsidR="006A142C" w:rsidRPr="00133811">
        <w:trPr>
          <w:trHeight w:hRule="exact" w:val="277"/>
        </w:trPr>
        <w:tc>
          <w:tcPr>
            <w:tcW w:w="993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</w:tr>
      <w:tr w:rsidR="006A142C" w:rsidRPr="00133811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A142C" w:rsidRPr="00133811" w:rsidRDefault="001338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УЧЕБНО-МЕТОДИЧЕСКОЕ И </w:t>
            </w:r>
            <w:r w:rsidRPr="0013381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ИНФОРМАЦИОННОЕ ОБЕСПЕЧЕНИЕ ДИСЦИПЛИНЫ</w:t>
            </w:r>
          </w:p>
        </w:tc>
      </w:tr>
      <w:tr w:rsidR="006A142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A142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A142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6A142C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6A142C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6A142C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6A142C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DelphiStudio</w:t>
            </w:r>
            <w:proofErr w:type="spellEnd"/>
          </w:p>
        </w:tc>
      </w:tr>
      <w:tr w:rsidR="006A142C">
        <w:trPr>
          <w:trHeight w:hRule="exact" w:val="279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MS Visual Studio 2008 Express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Edition</w:t>
            </w:r>
          </w:p>
        </w:tc>
      </w:tr>
      <w:tr w:rsidR="006A142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6A142C" w:rsidRPr="00133811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ЭБС «Университетская библиотека </w:t>
            </w:r>
            <w:proofErr w:type="spell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онлайн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6A142C" w:rsidRPr="00133811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Научная электронная библиотека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6A142C" w:rsidRPr="00133811">
        <w:trPr>
          <w:trHeight w:hRule="exact" w:val="279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ЭБС «Лань»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</w:p>
        </w:tc>
      </w:tr>
      <w:tr w:rsidR="006A142C" w:rsidRPr="00133811">
        <w:trPr>
          <w:trHeight w:hRule="exact" w:val="138"/>
        </w:trPr>
        <w:tc>
          <w:tcPr>
            <w:tcW w:w="993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</w:tr>
      <w:tr w:rsidR="006A142C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МАТЕРИАЛЬНО-ТЕХНИЧЕСКОЕ ОБЕСПЕЧЕНИЕ ПРАКТИКИ</w:t>
            </w:r>
          </w:p>
        </w:tc>
      </w:tr>
    </w:tbl>
    <w:p w:rsidR="006A142C" w:rsidRDefault="0013381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6A142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5104" w:type="dxa"/>
          </w:tcPr>
          <w:p w:rsidR="006A142C" w:rsidRDefault="006A142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6A142C" w:rsidRPr="00133811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специально оборудованные лабораторные аудитории и компьютерные классы с </w:t>
            </w:r>
            <w:proofErr w:type="spell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мультимедийным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оборудованием – интерактивной доской и проектором;</w:t>
            </w:r>
          </w:p>
        </w:tc>
      </w:tr>
      <w:tr w:rsidR="006A142C" w:rsidRPr="00133811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библиотечные фонды, 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читальные залы (в высшем учебном заведении);</w:t>
            </w:r>
          </w:p>
        </w:tc>
      </w:tr>
      <w:tr w:rsidR="006A142C" w:rsidRPr="00133811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выход в сеть Интернет (в высшем учебном заведении).</w:t>
            </w:r>
          </w:p>
        </w:tc>
      </w:tr>
      <w:tr w:rsidR="006A142C" w:rsidRPr="00133811">
        <w:trPr>
          <w:trHeight w:hRule="exact" w:val="277"/>
        </w:trPr>
        <w:tc>
          <w:tcPr>
            <w:tcW w:w="4679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A142C" w:rsidRPr="00133811" w:rsidRDefault="006A142C">
            <w:pPr>
              <w:rPr>
                <w:lang w:val="ru-RU"/>
              </w:rPr>
            </w:pPr>
          </w:p>
        </w:tc>
      </w:tr>
      <w:tr w:rsidR="006A142C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6A142C">
        <w:trPr>
          <w:trHeight w:hRule="exact" w:val="133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методические указания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подготовке 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лабораторной работы студенты должны: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Первое. Ознакомится с 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описанием лабораторной работы.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Второе. Составить конспект лабораторной работы (требования к конспекту смотри далее), конспект каждой работы должен начинаться с нового листа, в конце конспекта оставить два чистых листа для оформления результатов и вывода.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Третье. Подготовить ответы на теоретические вопросы для допуска.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Четвертое. Выучить методику выполнения лабораторной работы.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 каждой работы лабораторной работы должен содержать: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Название работы;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работы;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Перечень приборов;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Краткую теорию; (по ж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еланию)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 экспериментальной установки; (по желанию)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Вывод расчётных формул;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Ход работы;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Таблицы для записи.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Измерение физических величин и классификация погрешностей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Измерить какую-либо физическую величину – это значит сравнить её с однородной велич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иной, условно принятой за единицу измерения. Единицу измерения такой физической величины можно установить произвольно. Для механических явлений достаточно независимо определить единицы измерения трех величин: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 СГС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Длина 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(метр) см (сантиметр)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Масса 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кг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килограмм) г (грамм)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Время 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(секунда) с (секунда)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Все измерения делятся 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прямые и косвенные.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 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прямым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относятся измерения, при которых численные значения измеряемой величины получают в результате только наблюдения или отсчета на школе прибора. Такие 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единицы измерения называют основными единицами системы.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 косвенным измерениям относятся такие измерения, при которых численные значения определяемой величины выражаются через величины прямого измерения, посредством связи (формулой) – т.е. через величины п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рямого измерения, связанные с измеряемой физической величиной определенной функциональной зависимостью. Такие единицы измерения называют производными единицами системы.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Совокупность единиц основных и производных величин образуют систему единиц.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Приставки д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 образования кратных и дольных единиц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экса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1000000000000000000=1018 деци </w:t>
            </w:r>
            <w:proofErr w:type="spell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0,1=10-1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пета 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1000000000000000=1015 </w:t>
            </w:r>
            <w:proofErr w:type="spell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санти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0,01=10-2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тера</w:t>
            </w:r>
            <w:proofErr w:type="spellEnd"/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1000000000000=1012 мили м 0,001=10-3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гига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 1000000000=109 микро </w:t>
            </w:r>
            <w:proofErr w:type="spell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мк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0,000001=10-6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мега М 1000000=106 нано </w:t>
            </w:r>
            <w:proofErr w:type="spell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0,0000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00001=10-9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кило к 1000=103 пико </w:t>
            </w:r>
            <w:proofErr w:type="spellStart"/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spellEnd"/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0,000000000001=10-12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гекто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 100=102 </w:t>
            </w:r>
            <w:proofErr w:type="spell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фемто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0,000000000000001=10-15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дека да 10 </w:t>
            </w:r>
            <w:proofErr w:type="spellStart"/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атто</w:t>
            </w:r>
            <w:proofErr w:type="spellEnd"/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 0,000000000000000001=10-18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Погрешности измерений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Всякое измерение сопровождается той или иной погрешностью (ошибкой), обусловленной нес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овершенством измерительных приборов (точность прибора – это полцены его наименьшего деления) и наших органов чувств. Ошибки, возникающие при измерениях, по своему характеру можно разделить на: 1 - систематические, 2 - случайные и 3 – промахи.</w:t>
            </w:r>
          </w:p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– к система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тическим относятся ошибки, возникающие в результате действия одной и  той же причины; они имеют одну и ту же величину, и повторяются  при каждом измерении (пример: ошибка, которую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стрелка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соответствует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«0»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 говоря, си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стематические погрешности всегда могут быть учтены, и исключены из конечного результата.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– к промахам относятся ошибки, возникающие по вине экспериментатора в результате небрежности отсчёта на школе приборов; неразборчивости в записи показаний; неправиль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ного расположения или включения приборов.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Единственное средство устранить их – это внимательно сделать повторное (контрольное) измерение.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 – к случайным относятся ошибки, возникающие в результате действия отдельных, не поддающихся учёту (случайных) причин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которые не могут быть предугаданы ни по величине, ни по направлению.</w:t>
            </w:r>
            <w:proofErr w:type="gramEnd"/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Случайные ошибки не могут, в целом быть выражены каким-либо определенным физическим законам. Однако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причинная связь явлений сохраняется и здесь, и случайные ошибки подчиняются статисти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ке, обработка данных которой возможна на основе теории относительности. Выявление и исправление случайных ошибок возможно при многократном внимательном повторении эксперимента.</w:t>
            </w:r>
          </w:p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каждой лабораторной работе требуется провести расчёт погрешности ваших резуль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татов.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Разделяют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абсолютная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относительная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</w:tbl>
    <w:p w:rsidR="006A142C" w:rsidRDefault="0013381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6A142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5104" w:type="dxa"/>
          </w:tcPr>
          <w:p w:rsidR="006A142C" w:rsidRDefault="006A142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6A142C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Абсолютная погрешность это размерная величина. Той же размерности, что и 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измеряемая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Она показывает, 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сколько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абсолютному значению вы 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отклонились от среднего или табличного результата.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Была определена плотность древесины. У вас три значения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ρ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1=580 кг/м^3  ,   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ρ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2=600 кг/м^3  ,   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ρ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3=620 кг/м^3  ,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ρ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̅=(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ρ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_1+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ρ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_2+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ρ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_3)/3=600  кг/м^3 , - среднее значение плотности.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Абсолютную 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погрешность необходимо найти для каждого значения, следующим образом: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ρ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_1=|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ρ</w:t>
            </w:r>
            <w:proofErr w:type="spell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_ср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ρ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_1 |=20 кг/м^3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ρ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_2=|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ρ</w:t>
            </w:r>
            <w:proofErr w:type="spell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_ср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ρ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_2 |=0 кг/м^3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ρ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_3=|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ρ</w:t>
            </w:r>
            <w:proofErr w:type="spell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_ср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ρ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_3 |=20 кг/м^3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ρ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̅=(∆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ρ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_1+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〖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〗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_2+∆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ρ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_3)/3=13,3  кг/м^3  - среднее значение абсолютной погрешности.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Однако абсолютная погре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шность не показывает наглядно величину ошибки измерений. Относительная погрешность это наглядно демонстрирует. Единицы измерения у относительной погрешности – проценты или доля от единицы, если не умножать на 100%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ε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=(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ρ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̅)/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ρ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̅ ∙100%=(13,3 кг/м^3 )/(600 кг/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м^3 )∙100%=2,27% это относительная погрешность ВАШИХ измерений.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Найдем относительную погрешность в сравнении с табличной величиной. Пусть деревянный брусок был из сосны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ρ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_Т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=400 кг/м^3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ε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_Т=|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ρ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_Т-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ρ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̅ |/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ρ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_Т ∙100%=|400 кг/м^3 -600 кг/м^3 |/(400 кг/м^3 )∙100%=50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%</w:t>
            </w:r>
          </w:p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Естественно, что такой высокий процент относительной погрешности не удовлетворяет выполнению лабораторной работы. В лаборатории «Механика» работы считаются выполненными удовлетворительно, если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ε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_Т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≤7%.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противном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случае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переделать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Погрешност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 косвенных измерений можно определить по следующим формулам: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Если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то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абсолютная погрешность 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+∆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относительная погрешность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ε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∙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100%=(∆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+∆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)/(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)∙100%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Если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то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абсолютная погрешность 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+∆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относительная погрешность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ε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∙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100%=(∆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+∆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)/(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)∙100%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Если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∙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то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абсолютная погрешность 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∙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+∆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∙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относительная погрешность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ε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∙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100%=∆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+∆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∙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100%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Если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то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абсолютная погрешность 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=(∆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∙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+∆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∙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^2 ,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относительная погрешность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ε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∙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100%=(∆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+∆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)/(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)∙100%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Если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^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то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абсолютная погрешность 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∙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^(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-1)∙∆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относительная погрешность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ε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∙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100%=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∙∆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∙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100%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Если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sin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α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то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абсолютная погрешность 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α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∙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cos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α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относительная погрешность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ε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∙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100%=∆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α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∙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ctg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α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∙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100%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Если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cos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α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то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абсолютная погрешность 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α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∙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sin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α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относите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льная погрешность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ε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∙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100%=∆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α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∙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tg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α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∙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100%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Если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proofErr w:type="spell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=√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то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абсолютная погрешность 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=1/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∙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^((1/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-1)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∙∆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относительная погрешность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ε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∙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100%=1/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∙∆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∙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100%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Если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tg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α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то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абсолютная погрешность 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α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〖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〗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^2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α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относительная погрешность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ε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∙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100%=(2∙∆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α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)/(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sin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α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)∙100%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Если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ctg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α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то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абсолютная погрешность 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α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〖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sin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〗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^2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α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относительная погрешность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ε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∙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100%=(2∙∆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α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)/(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sin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α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)∙100%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Приведем некоторые табличные данные, которые вам помогут при выполнении лабораторных работ.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плотность ве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щества,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〖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〗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^3  кг/м^3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Газы (при нормальных условиях)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Воздух  0,001293 Кислород  0,001429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Углекислый газ 0,001977 Водород  0,00008988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Жидкости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Бензол  0,88 Спирт  0,79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Керосин  0,80 Ртуть  13,6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Скипидар  0,85 Эфир (200С) 0,714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Касторовое масло 0,97 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Глицерин  1,21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Твердые вещества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Висмут  9,7 Медь 8,9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Вольфрам 19,0 Натрий хлористый 2,17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Гуммигут 1,2 Никель 8,8</w:t>
            </w:r>
          </w:p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Железо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7,8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Свинец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11,3</w:t>
            </w:r>
          </w:p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0,917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7,0</w:t>
            </w:r>
          </w:p>
        </w:tc>
      </w:tr>
    </w:tbl>
    <w:p w:rsidR="006A142C" w:rsidRDefault="0013381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6A142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5104" w:type="dxa"/>
          </w:tcPr>
          <w:p w:rsidR="006A142C" w:rsidRDefault="006A142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6A142C" w:rsidRPr="00133811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Латунь 8,5 Эбонит 1,15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Сосна 0,4 Акция (белая) 0,63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Береза 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0,56 Дуб 0,9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Груша 0,72 Алюминий 2,7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Фундаментальные постоянные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=9,80665  м/с^2  - ускорение свободного падения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=6,02∙10^23  – постоянная Авогадро (число молекул в 1 моле)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γ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=6,672∙10^(-11)   м^3/(кг∙с^2 ) - гравитационная постоянная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Астрономические велич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ины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6370 км – средний радиус Земли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5,96 1024 кг – масса Земли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Некоторые часто встречающиеся числа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Число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lg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π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33,141593 0,49715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π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12,56637 1,09921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π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0,63662 1,80388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π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^2 9,86960 0,99430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√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π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1,77245 0,24857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2,718282 0,43429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ln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10 2,3026 0,33222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ln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 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0,6931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√2 1,41421 0,15052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√3 1,73205 0,23856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 0,017453 радиана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1’ 0,000291 радиана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1” 0,0000048 радиана</w:t>
            </w:r>
          </w:p>
          <w:p w:rsidR="006A142C" w:rsidRPr="00133811" w:rsidRDefault="006A14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A142C" w:rsidRPr="00133811" w:rsidRDefault="006A14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 ЗАДАЧ ПО ФИЗИКЕ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 физических задач традиционно и справедливо считается показателем усвоения теоретического материала учащимися и степе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 развития их интеллектуальных умений средствами физики. Однако умение решать задачи не возникает само собой при изучении теории, ему нужно обучать школьников, причем на специально выделенных уроках.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Урок решения задач по физике – это самостоятельный вид 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школьных занятий, специфика которого определяется особенностями самой деятельности по решению физических задач. Следует иметь в виду, что это не просто уроки повторения и применения теоретических знаний, а уроки, на которых обучают элементам настоящего нау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чного исследования и этапам (или элементам) решения задач. Решение задач по физике – это не самоцель, а средство обучения физике и ее научному методу. Процесс решения нетривиальной физической задачи похож на небольшое научное исследование. 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 и в настояще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 научном исследовании, далеко не всегда ясно, какие именно действия приведут к правильному результату именно в данной задаче, а какие действия в ней совершенно неуместны и в лучшем случае приведут к громоздкому, нерациональному решению, а в худшем вообще 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 позволят получить ответ на поставленные в условии задачи вопросы.</w:t>
            </w:r>
            <w:proofErr w:type="gramEnd"/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Чтобы урок обучения решению задач был интересен ученикам и по форме, и по содержанию, необходимо создать ситуацию, в которой ученик не только активно участвовал бы в деятельности, не испы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тывая страха и дискомфорта от того, что не может решить задачу или не знает с чего начать, но и получил бы моральное удовлетворение.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этого необходимо, чтобы задания, которые выполняет ученик самостоятельно, были ему посильны, интересны и разнообразны, 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 при этом общий уровень требований к сложности задач должен быть достаточно высоким. Поэтому при подготовке урока решения задач необходимо учесть следующие важные моменты.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Учащихся необходимо научить не решению какой-либо конкретной задачи или конкрет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ного типа задач, а умению самостоятельно осуществлять каждый из этапов решения задачи, поэтому урок решения задач помимо </w:t>
            </w:r>
            <w:proofErr w:type="spell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общеучебных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целей (закрепить понятия, повторить и применить законы и т.д.) должен содержать одну цель по обучению этапам решения задач 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(обучение анализу условия, отработка алгоритма, обучение какому-либо приему и т.д.).</w:t>
            </w:r>
            <w:proofErr w:type="gramEnd"/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Урок решения задач должен быть логически оправданным и завершенным, поэтому задачи для него отбираются в определенной последовательности, отвечающей замыслу урока.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тбирая задачи для урока, необходимо отдавать предпочтение тем из них, которые дают наибольший вклад в развитие учащихся, т.е. обладают высоким педагогическим качеством. Это значит, что: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отобранный материал должен обеспечивать отработку и закрепление на у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роке 1-2 выделенных элементов умений по решению задач, повторение и применение ранее освоенных умений и навыков;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отобранный материал не должен допускать механического применения учебных действий, а должен требовать установления причинно-следственных связ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ей;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предпочтительны задачи: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 возможностью проведения мини-исследования условия, анализа результата, оценки реальности численного ответа и т.д.;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имеющие несколько логически различающихся способов решения;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допускающие возможность предварительного «у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гадывания» ответа из общих соображений для предельных и частных случаев с последующей проверкой;</w:t>
            </w:r>
            <w:proofErr w:type="gramEnd"/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допускающие возможность развития содержания на уроке, при дальнейшем изучении конкретной темы, других тем курса;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задачи не должны быть слишком легкими и од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нообразными; уровень трудности задач должен лежать в зоне</w:t>
            </w:r>
          </w:p>
        </w:tc>
      </w:tr>
    </w:tbl>
    <w:p w:rsidR="006A142C" w:rsidRPr="00133811" w:rsidRDefault="00133811">
      <w:pPr>
        <w:rPr>
          <w:sz w:val="0"/>
          <w:szCs w:val="0"/>
          <w:lang w:val="ru-RU"/>
        </w:rPr>
      </w:pPr>
      <w:r w:rsidRPr="0013381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6A142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5104" w:type="dxa"/>
          </w:tcPr>
          <w:p w:rsidR="006A142C" w:rsidRDefault="006A142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6A142C" w:rsidRPr="00133811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ближайшего развития учащихся;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• задачи не должны быть только абстрактными, сюжеты задач должны отражать реальные процессы окружающего мира в их конкретной 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форме, научные исследования, производственные процессы и быть </w:t>
            </w:r>
            <w:proofErr w:type="spell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ситуативно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интересными для учащихся;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Не следует слишком увлекаться алгоритмическими приемами обучения решению задач, так как это формирует стереотипность мышления учащихся и ограничивает их т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ворческие возможности; алгоритмически отрабатываются только элементы умений решать задачи.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Решение задачи должно обязательно сопровождаться исследованием условий, при которых возможно экспериментальное наблюдение явления или ситуации, описанной в задаче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 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Последовательность решения задач на уроке должна быть задана таким образом, чтобы каждый элемент логически связывался с другими, последующее опиралось на предыдущее, простое предшествовало сложному, готовило к усвоению нового.</w:t>
            </w:r>
            <w:proofErr w:type="gramEnd"/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Объем задания на урок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темп его выполнения должны соответствовать индивидуальным особенностям и развитию учащихся и предусматривать возможность дифференциации.</w:t>
            </w:r>
          </w:p>
          <w:p w:rsidR="006A142C" w:rsidRDefault="00133811">
            <w:pPr>
              <w:spacing w:after="0" w:line="240" w:lineRule="auto"/>
              <w:rPr>
                <w:sz w:val="19"/>
                <w:szCs w:val="19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Технологии проведения уроков решения задач должны быть разнообразны, что определяется разнообразием применяемых м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етодических приемов (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табл.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7.1).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Таблица 7.1. Технологии проведения уроков решения задач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Традиционная с новыми аспектами • групповая работа;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урок одной задачи (1 вариант – задача задана учителем, 2 вариант – «Найти все, что можно»);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работа с заданием на печатных листах;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оказание дифференцированной помощи при решении задач с помощью листов подсказок;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объяснение теории с помощью задач;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устное решение количественных задач («ловушки»);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составление задач (по образцу, обратные за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дачи, по конечной формуле, по таблице и т.д.);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классификация задач по типам.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Исследовательская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• решение экспериментальных задач типа «черный ящик»;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использование решения задачи для исследования физического явления;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экспериментальная проверка решений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задачи;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«А что будет, если…?» (исследование результата решения при изменении начальных условий);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поиск разных решений одной и той же задачи;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построение моделей физических явлений в результате решения специально подобранной системы задач.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Дискуссионн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ая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• анализ парадоксальных ситуаций при решении качественных задач;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сравнение разных решений, предлагаемых учащимися;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анализ задач с неопределенными условиями («Задачи, в которых ничего не дано»).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Игровая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• создание игровой ситуации (Путешествие; Бене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фис);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организация соревнования на уроке (Марафон; Цепочка);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деловые игры («Составление контрольной» и т.д.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Компьютерная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• моделирование физического явления с помощью численных методов;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исследование физического явления;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• проверка правильности 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На каждом этапе урока должна быть предусмотрена диагностика достижения промежуточных целей, при этом необходимо использовать различные виды контроля.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Желательно, чтобы домашнее задание состояло из двух частей: обязательной (задачи, к решени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 которых подготовлены учащиеся в ходе работы на уроке) и вариативной (задачи чуть более высокого уровня, требующие творческого применения знаний и умений) – для желающих.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уроках решения задач нужно не только уверенно владеть задачным материалом самому,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 учить этому учащихся, вовлекая их в активную мыслительную деятельность, поэтому такие уроки являются самыми трудными для проведения и требуют тщательной подготовки с учетом вышеизложенных требований.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Любые более сложные мыслительные операции состоят из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простейших, перечисленных выше. Так, например, для проведения операции абстрагирования необходимо уметь выделять признаки объекта, а среди них определять существенные и несущественные, необходимые и достаточные.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Если последовательность формирования логиче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ских операций не будет соблюдаться, то невозможно достигнуть высоких результатов обучения. Можно долго и безуспешно внушать ребенку идею относительности, рассуждать о законах симметрии и красоте науки, если он не может сказать, о каком объекте идет речь в 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тексте, и не может определить, какие среди всех его признаков и какое физическое явление являются существенными для 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описанной в задаче.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Следует отметить, что современные требования физического образования не ограничиваются формированием логическог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мышления учащихся. Опираясь на формальную логику, необходимо развивать теоретическое мышление, позволяющее раскрывать сущность явлений природы, их взаимосвязь, взаимообусловленность, предсказывать характер протекающих явлений и обобщать знания в физическ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ую картину мира.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Системообразующими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знаниями, позволяющими увидеть единство материального мира, являются методологические принципы физики как науки: симметрии, относительности, причинности, соответствия, </w:t>
            </w:r>
            <w:proofErr w:type="spell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дополнительности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толерантности и др.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 показано а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кадемиком А.С.Кондратьевым, методология физического научного знания, включающего три уровня, должна быть отражена в школьном обучении и может быть использована при обучении решению задач.  Физическая задача может быть решена на одном из трех (или на всех т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рех) методологических уровнях, особенности которых представлены в таблице 7.2.</w:t>
            </w:r>
          </w:p>
        </w:tc>
      </w:tr>
    </w:tbl>
    <w:p w:rsidR="006A142C" w:rsidRPr="00133811" w:rsidRDefault="00133811">
      <w:pPr>
        <w:rPr>
          <w:sz w:val="0"/>
          <w:szCs w:val="0"/>
          <w:lang w:val="ru-RU"/>
        </w:rPr>
      </w:pPr>
      <w:r w:rsidRPr="0013381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6A142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5104" w:type="dxa"/>
          </w:tcPr>
          <w:p w:rsidR="006A142C" w:rsidRDefault="006A142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6A142C" w:rsidRPr="00133811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Таблица 7.2. Методологические уровни решения физических задач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Уровень Применение конкретных физических законов (Законы Ньютона, Гука, 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Ома, Кулона, </w:t>
            </w:r>
            <w:proofErr w:type="spell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Джоуля-Ленца</w:t>
            </w:r>
            <w:proofErr w:type="spell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др.)  Применение фундаментальных физических законов (законы сохранения энергии, импульса, заряда)  Применение методологических принципов</w:t>
            </w:r>
            <w:proofErr w:type="gramEnd"/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 Можно хорошо знать один раздел и быть некомпетентным в других.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Единство физики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не осознается. Устанавливаются частичные связи между физическими теориями.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Единство физики проявляется более четко. Объединяются и систематизируются физические теории.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Строится единая физическая картина мира.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Физические модели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О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тличаются высокой степенью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детализации, требуется учитывать границы применимости используемых физических законов  Меньшая степень детализации, однако требуется их тщательная разработка. Явная разработка модели может вообще отсутствовать.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Математический аппарат  Может быть весьма гр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омоздким Проще, чем на первом уровне. Может вообще не применяться, если ответ угадан из более общих соображений.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решении задач желательно придерживаться методических советов: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1) прежде всего, следует попытаться "угадать" ответ из "общих" соображений, о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пираясь на методологические принципы. При этом решение может оказаться очень коротким и изящным. Но даже если это удается, то всегда полезно решить задачу и более стандартным образом.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2) Если использование методологических принципов не принесло быстрого ре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зультата, следует обратиться к фундаментальным физическим законам, применение которых требует четкого осознания их места в общей картине мира.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3)  Если ни использование методологических принципов, ни использование фундаментальных законов не позволили найти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ответы на вопросы задачи, необходимо использовать конкретные физические законы, требующие очень детальной разработки физической модели явления и порой применения довольно громоздкого математического аппарата.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 содержания для урока решения задач.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 уроков решения задач перед учителем встает сложная проблема отбора учебного материала. Какие именно задачи из всего многообразия выбрать? По какому принципу выбирать? Каким типам задач отдать предпочтение? Какие решить в классе, а какие оставить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домашней работы? В какой последовательности их решать?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Постараемся ответить на эти вопросы.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Подбирая задачи для решения с учащимися, важно правильно проанализировать каждую из них с точки зрения того вклада, который вносит ее решение в достижение разв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ивающих целей урока, и использовать систему только таких задач, которые дают в этом аспекте максимальный эффект.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Учитель должен не только уметь решать задачи, но и точно знать, как, зачем и почему можно использовать ту или иную задачу в обучении, понимать 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 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каких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элементов состоит ее решение и 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какая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предварительная работа должна быть проведена с учащимися, чтобы ее применение принесло наибольшую пользу. Для этого необходимо: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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определение объема знаний, необходимых для решения задач, которые должны быть ус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воены учениками под руководством учителя;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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определение состава умений, необходимых для решения задач;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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последовательности формирования у учащихся умения выполнять отдельные операции и деятельности в целом по решению задач.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Даже если учитель в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иртуозно владеет не только алгоритмическими, но и эвристическими методами решения задач, для того, чтобы выработать такие умения у своих учеников, ему нужно приучить себя, оглядываясь назад, осознавать и анализировать свою деятельность, "раскладывать ее по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полочкам". Это поможет не только предложить грамотное и понятное объяснение учащимся, предвидеть возможные затруднения и ошибки, но и вскрыть их причины. Навык таких действий совершенно необходим учителю и является его рабочим инструментом.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Для выработки 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этого важного умения предлагается проводить 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методический анализ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учебных физических задач. Конечно, для проведения 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методического анализа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задачу сначала необходимо решить.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План 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методического анализа</w:t>
            </w:r>
            <w:proofErr w:type="gramEnd"/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В какой теме может быть использована эта задача?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Каки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основные элементы знаний (понятия, законы, формулы) необходимы учащимся для ее решения?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Какие элементарные умения необходимы для ее решения (например, выполнять перевод величин из одной системы единиц в другую, рационально выбирать систему координат, 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изображать силы на чертеже, проектировать вектора на координатные оси и т.д.)?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Какие приемы использовались при решении этой задачи? (например, анализ данных с помощью таблицы при решении задач на газовые законы, или проведение предварительных оценочных 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вычислений и т.д.)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Допускает ли задача несколько решений? Какие? Каков их методологический уровень? Оцените их достоинства и недостатки.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Допускает ли задача развитие содержания?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Как она связана с предыдущим материалом? На какие похожие задачи из п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редыдущего опыта учащихся можно опереться?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Что дает эта задача для последующего изучения физики вообще и решения задач в частности? Какова ее "изюминка"?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Оцените сложность используемого математического аппарата.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Сделайте вывод о том, на какой сту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пени обучения может быть применена данная задача, для какой цели и при каких условиях.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Покажем возможности </w:t>
            </w: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методического анализа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примере следующей задачи: сосуд с теплоизолирующими стенками разделен легким подвижным поршнем, хорошо проводящим тепло, на 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две части, отношение объемов которых равно 2:3. Начальная температура газа в меньшей части сосуда 177оС, а в большей 267оС. Каким будет отношение объемов частей сосуда, разделенных поршнем, когда в них установится одинаковая температура?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анализа физиче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ского процесса, описанного в задаче, заполним       такую таблицу:</w:t>
            </w:r>
          </w:p>
        </w:tc>
      </w:tr>
    </w:tbl>
    <w:p w:rsidR="006A142C" w:rsidRPr="00133811" w:rsidRDefault="00133811">
      <w:pPr>
        <w:rPr>
          <w:sz w:val="0"/>
          <w:szCs w:val="0"/>
          <w:lang w:val="ru-RU"/>
        </w:rPr>
      </w:pPr>
      <w:r w:rsidRPr="0013381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6A142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5104" w:type="dxa"/>
          </w:tcPr>
          <w:p w:rsidR="006A142C" w:rsidRDefault="006A142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A142C" w:rsidRDefault="0013381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6A142C" w:rsidRPr="00133811">
        <w:trPr>
          <w:trHeight w:hRule="exact" w:val="838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Таблица 7.3. Анализ задачи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состояние 2 состояние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 часть сосуда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¢1,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¢1,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Т.к. масса газа в этой части сосуда при переходе из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первого состояния во второе не изменилась, а остальные параметры изменились, воспользуемся уравнением </w:t>
            </w:r>
            <w:proofErr w:type="spell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Менделеева-Клапейрона</w:t>
            </w:r>
            <w:proofErr w:type="spellEnd"/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(1)</w:t>
            </w:r>
          </w:p>
          <w:p w:rsidR="006A142C" w:rsidRPr="00133811" w:rsidRDefault="006A14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часть сосуда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¢2,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¢2,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Аналогично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(2)</w:t>
            </w:r>
          </w:p>
          <w:p w:rsidR="006A142C" w:rsidRPr="00133811" w:rsidRDefault="006A14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Т.к. поршень легкоподвижный, то давление газа по обе стороны пор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шня можно считать одинаковыми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¢1=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¢2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Поделив  выражение (1) на выражение (2), сразу получаем ответ: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       .</w:t>
            </w:r>
          </w:p>
          <w:p w:rsidR="006A142C" w:rsidRPr="00133811" w:rsidRDefault="006A142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Методический анализ</w:t>
            </w:r>
            <w:proofErr w:type="gramEnd"/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Тема "Газовые законы".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Для решения этой задачи необходимо знать: понятия идеального газа и абсолютной температ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уры, какими макроскопическими параметрами определяется состояние газа, газовые законы и границы их применимости.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Необходимо уметь: выражать температуру в Кельвинах, выбирать необходимый закон и составлять соответствующее уравнение.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Используемый прием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заполнение таблицы и сравнение параметров порций газа по горизонтали и по вертикали. Он позволяет сделать главным в решении этой задачи анализ ее физического содержания, облегчить составление математических уравнений и избежать типичных ошибок в их решен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Возможное решение одно, уровень частных физических законов.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Развитие содержание возможно в направлении изменения начальных условий и требований задачи. Например, вычислить не отношение объемов, а их абсолютные значения, или определить положение п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ерегородки, если при одной и той же температуре по обе стороны от перегородки находятся разные газы и т.д. Полезно будет также решить задачу с тремя порциями газа (в сосуде две подвижные перегородки).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Предварительно элементарные умения должны быть отраб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отаны на задачах, описывающих процессы с одной порцией газа.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Эта задача позволяет углубить понятие состояния системы, акцентировать внимание на границах применимости частных физических законов, формирует привычку внимательно читать текст задачи по фраза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 и получать из него максимум информации, а также оперировать отношениями величин.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Математический аппарат несложен и нетруден.</w:t>
            </w:r>
          </w:p>
          <w:p w:rsidR="006A142C" w:rsidRPr="00133811" w:rsidRDefault="001338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Задача может быть применена на второй ступени обучения с разными целями: для обучения решению задач, для самостоятельной р</w:t>
            </w:r>
            <w:r w:rsidRPr="001338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аботы учащихся и для контроля знаний.</w:t>
            </w:r>
          </w:p>
        </w:tc>
      </w:tr>
    </w:tbl>
    <w:p w:rsidR="006A142C" w:rsidRPr="00133811" w:rsidRDefault="006A142C">
      <w:pPr>
        <w:rPr>
          <w:lang w:val="ru-RU"/>
        </w:rPr>
      </w:pPr>
    </w:p>
    <w:sectPr w:rsidR="006A142C" w:rsidRPr="00133811" w:rsidSect="006A142C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33811"/>
    <w:rsid w:val="001F0BC7"/>
    <w:rsid w:val="006A142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4682</Words>
  <Characters>26689</Characters>
  <Application>Microsoft Office Word</Application>
  <DocSecurity>0</DocSecurity>
  <Lines>222</Lines>
  <Paragraphs>62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31309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2022-2023_44_03_05_24-19-4-МФ_plx_Учебная практика_ ознакомительная (по профилю Физика)</dc:title>
  <dc:creator>FastReport.NET</dc:creator>
  <cp:lastModifiedBy>Alex Firsov</cp:lastModifiedBy>
  <cp:revision>2</cp:revision>
  <dcterms:created xsi:type="dcterms:W3CDTF">2022-10-16T07:20:00Z</dcterms:created>
  <dcterms:modified xsi:type="dcterms:W3CDTF">2022-10-16T07:21:00Z</dcterms:modified>
</cp:coreProperties>
</file>