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История Древней Греции и Древнего Рима</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46.03.01 История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46.03.01.01 Историческое краеведение</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истории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(1.2)</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 4/6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50</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84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31" w:type="dxa"/>
          </w:tcPr>
          <w:p/>
        </w:tc>
        <w:tc>
          <w:tcPr>
            <w:tcW w:w="1277" w:type="dxa"/>
          </w:tcPr>
          <w:p/>
        </w:tc>
        <w:tc>
          <w:tcPr>
            <w:tcW w:w="3828" w:type="dxa"/>
          </w:tcPr>
          <w:p/>
        </w:tc>
        <w:tc>
          <w:tcPr>
            <w:tcW w:w="710" w:type="dxa"/>
          </w:tcPr>
          <w:p/>
        </w:tc>
        <w:tc>
          <w:tcPr>
            <w:tcW w:w="285" w:type="dxa"/>
          </w:tcPr>
          <w:p/>
        </w:tc>
      </w:tr>
      <w:tr>
        <w:trPr>
          <w:trHeight w:hRule="exact" w:val="279.594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31" w:type="dxa"/>
          </w:tcPr>
          <w:p/>
        </w:tc>
        <w:tc>
          <w:tcPr>
            <w:tcW w:w="1277" w:type="dxa"/>
          </w:tcPr>
          <w:p/>
        </w:tc>
        <w:tc>
          <w:tcPr>
            <w:tcW w:w="3828" w:type="dxa"/>
          </w:tcPr>
          <w:p/>
        </w:tc>
        <w:tc>
          <w:tcPr>
            <w:tcW w:w="710" w:type="dxa"/>
          </w:tcPr>
          <w:p/>
        </w:tc>
        <w:tc>
          <w:tcPr>
            <w:tcW w:w="285" w:type="dxa"/>
          </w:tcPr>
          <w:p/>
        </w:tc>
      </w:tr>
      <w:tr>
        <w:trPr>
          <w:trHeight w:hRule="exact" w:val="416.745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ист. наук, Доц., Качевский Павел Сергеевич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Гуров М.И.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студентов систематизированных знаний и представлений об истории развития народов древней Европы, создавших высокоразвитые цивилизации Древней Греции и Древнего Рима.</w:t>
            </w:r>
          </w:p>
        </w:tc>
      </w:tr>
      <w:tr>
        <w:trPr>
          <w:trHeight w:hRule="exact" w:val="277.83"/>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ПК-1.1:Изучает и анализирует результаты научных исследований, применяет их при решении конкретных научно- исследовательских задач в сфере образования</w:t>
            </w:r>
          </w:p>
        </w:tc>
      </w:tr>
      <w:tr>
        <w:trPr>
          <w:trHeight w:hRule="exact" w:val="277.82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ПК-1.2:Проектирует и осуществляет научное исследование в контексте профессиональной деятельности</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ОПК-7.1:Демонстрирует знания гражданско-патриотических и духовно-нравственных ценностей личности и модели поведения в профессиональной деятельности</w:t>
            </w:r>
          </w:p>
        </w:tc>
      </w:tr>
      <w:tr>
        <w:trPr>
          <w:trHeight w:hRule="exact" w:val="697.8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ОПК-7.2:Демонстрирует способность к формированию у обучающихся исторических знаний,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ОПК-4.1:Применяет базовые методологические знания в профессиональной деятельности</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ОПК-4.2:Осуществляет отбор и применяет теоретико-методологические знания исторической науки в профессиональной деятельности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ОПК-4.3:Применение методов и методик научного исторического познания в профессиональной деятельности</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ОПК-2.1:Осуществляет выбор основных проблем и концепций в области отечественной и всеобщей истории</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ОПК-2.2:Обеспечивает объективность и достоверность в интерпретации прошлого в историографической теории и практике</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ОПК-2.3:Выявляет и корректирует возникающие трудности в процессе интерпретации историографических теорий</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ОПК-1.1:Понимает и объясняет сущность исторических источников, исторических фактов, исторической информации в профессиональной деятельности</w:t>
            </w:r>
          </w:p>
        </w:tc>
      </w:tr>
      <w:tr>
        <w:trPr>
          <w:trHeight w:hRule="exact" w:val="478.044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ОПК-1.2:Применяет в сфере своей деятельности критический анализ и интерпретацию исторических источников, исторических фактов, исторической информации придерживаясь профессиональной этики</w:t>
            </w:r>
          </w:p>
        </w:tc>
      </w:tr>
      <w:tr>
        <w:trPr>
          <w:trHeight w:hRule="exact" w:val="277.829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ОПК-1.3:Противодействует фальсификации исторической информации</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243.15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сущность исторических источников и фактов по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правила критического анализа исторических источников о прошлом цивилизаций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методы противодействия фальсификации исторической информации о древней Греции и Древнем Риме;</w:t>
            </w:r>
          </w:p>
          <w:p>
            <w:pPr>
              <w:jc w:val="left"/>
              <w:spacing w:after="0" w:line="240" w:lineRule="auto"/>
              <w:rPr>
                <w:sz w:val="19"/>
                <w:szCs w:val="19"/>
              </w:rPr>
            </w:pPr>
            <w:r>
              <w:rPr>
                <w:rFonts w:ascii="Times New Roman" w:hAnsi="Times New Roman" w:cs="Times New Roman"/>
                <w:color w:val="#000000"/>
                <w:sz w:val="19"/>
                <w:szCs w:val="19"/>
              </w:rPr>
              <w:t> - содержание основных проблем и концепций в отечественной и зарубежной историографии античных цивилизаций Греции и Рима;</w:t>
            </w:r>
          </w:p>
          <w:p>
            <w:pPr>
              <w:jc w:val="left"/>
              <w:spacing w:after="0" w:line="240" w:lineRule="auto"/>
              <w:rPr>
                <w:sz w:val="19"/>
                <w:szCs w:val="19"/>
              </w:rPr>
            </w:pPr>
            <w:r>
              <w:rPr>
                <w:rFonts w:ascii="Times New Roman" w:hAnsi="Times New Roman" w:cs="Times New Roman"/>
                <w:color w:val="#000000"/>
                <w:sz w:val="19"/>
                <w:szCs w:val="19"/>
              </w:rPr>
              <w:t> - объективные и достоверные сведения из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содержание возникающих трудностей в процессе интерпретации историографических теорий по истории античных цивилизаций Греции и Рима;</w:t>
            </w:r>
          </w:p>
          <w:p>
            <w:pPr>
              <w:jc w:val="left"/>
              <w:spacing w:after="0" w:line="240" w:lineRule="auto"/>
              <w:rPr>
                <w:sz w:val="19"/>
                <w:szCs w:val="19"/>
              </w:rPr>
            </w:pPr>
            <w:r>
              <w:rPr>
                <w:rFonts w:ascii="Times New Roman" w:hAnsi="Times New Roman" w:cs="Times New Roman"/>
                <w:color w:val="#000000"/>
                <w:sz w:val="19"/>
                <w:szCs w:val="19"/>
              </w:rPr>
              <w:t> - методологическую базу своей профессиональной деятельности;</w:t>
            </w:r>
          </w:p>
          <w:p>
            <w:pPr>
              <w:jc w:val="left"/>
              <w:spacing w:after="0" w:line="240" w:lineRule="auto"/>
              <w:rPr>
                <w:sz w:val="19"/>
                <w:szCs w:val="19"/>
              </w:rPr>
            </w:pPr>
            <w:r>
              <w:rPr>
                <w:rFonts w:ascii="Times New Roman" w:hAnsi="Times New Roman" w:cs="Times New Roman"/>
                <w:color w:val="#000000"/>
                <w:sz w:val="19"/>
                <w:szCs w:val="19"/>
              </w:rPr>
              <w:t> - сущность и содержание основных теоретико-методологических знаний в области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основы методик научного исторического познания прошлого античных цивилизаций Европы;</w:t>
            </w:r>
          </w:p>
          <w:p>
            <w:pPr>
              <w:jc w:val="left"/>
              <w:spacing w:after="0" w:line="240" w:lineRule="auto"/>
              <w:rPr>
                <w:sz w:val="19"/>
                <w:szCs w:val="19"/>
              </w:rPr>
            </w:pPr>
            <w:r>
              <w:rPr>
                <w:rFonts w:ascii="Times New Roman" w:hAnsi="Times New Roman" w:cs="Times New Roman"/>
                <w:color w:val="#000000"/>
                <w:sz w:val="19"/>
                <w:szCs w:val="19"/>
              </w:rPr>
              <w:t> - базовые гражданско-патриотические и духовно-нравственные ценности личности, сложившиеся в обществах древних греков и римлян;</w:t>
            </w:r>
          </w:p>
          <w:p>
            <w:pPr>
              <w:jc w:val="left"/>
              <w:spacing w:after="0" w:line="240" w:lineRule="auto"/>
              <w:rPr>
                <w:sz w:val="19"/>
                <w:szCs w:val="19"/>
              </w:rPr>
            </w:pPr>
            <w:r>
              <w:rPr>
                <w:rFonts w:ascii="Times New Roman" w:hAnsi="Times New Roman" w:cs="Times New Roman"/>
                <w:color w:val="#000000"/>
                <w:sz w:val="19"/>
                <w:szCs w:val="19"/>
              </w:rPr>
              <w:t> - пути и способы формирования у обучающихся исторических познаний и гражданской позиции в отношении цивилизаций античной Европы;</w:t>
            </w:r>
          </w:p>
          <w:p>
            <w:pPr>
              <w:jc w:val="left"/>
              <w:spacing w:after="0" w:line="240" w:lineRule="auto"/>
              <w:rPr>
                <w:sz w:val="19"/>
                <w:szCs w:val="19"/>
              </w:rPr>
            </w:pPr>
            <w:r>
              <w:rPr>
                <w:rFonts w:ascii="Times New Roman" w:hAnsi="Times New Roman" w:cs="Times New Roman"/>
                <w:color w:val="#000000"/>
                <w:sz w:val="19"/>
                <w:szCs w:val="19"/>
              </w:rPr>
              <w:t> - приемы научного анализа прошлого античных народов Европы при решении конкретных научно-исследовательских задач в сфере образования;</w:t>
            </w:r>
          </w:p>
          <w:p>
            <w:pPr>
              <w:jc w:val="left"/>
              <w:spacing w:after="0" w:line="240" w:lineRule="auto"/>
              <w:rPr>
                <w:sz w:val="19"/>
                <w:szCs w:val="19"/>
              </w:rPr>
            </w:pPr>
            <w:r>
              <w:rPr>
                <w:rFonts w:ascii="Times New Roman" w:hAnsi="Times New Roman" w:cs="Times New Roman"/>
                <w:color w:val="#000000"/>
                <w:sz w:val="19"/>
                <w:szCs w:val="19"/>
              </w:rPr>
              <w:t> - правила проектирования и осуществления научного исследования в области античной истории Греции и Рима.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4682.68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объяснять исторические факты и процессы в развитии цивилизаций Древней Греции и Древнего Рима в ходе своей профессиональной деятельности;</w:t>
            </w:r>
          </w:p>
          <w:p>
            <w:pPr>
              <w:jc w:val="left"/>
              <w:spacing w:after="0" w:line="240" w:lineRule="auto"/>
              <w:rPr>
                <w:sz w:val="19"/>
                <w:szCs w:val="19"/>
              </w:rPr>
            </w:pPr>
            <w:r>
              <w:rPr>
                <w:rFonts w:ascii="Times New Roman" w:hAnsi="Times New Roman" w:cs="Times New Roman"/>
                <w:color w:val="#000000"/>
                <w:sz w:val="19"/>
                <w:szCs w:val="19"/>
              </w:rPr>
              <w:t> - применять в своей деятельности методы критического анализа и интерпретации исторических источников о прошлом античной Европы;</w:t>
            </w:r>
          </w:p>
          <w:p>
            <w:pPr>
              <w:jc w:val="left"/>
              <w:spacing w:after="0" w:line="240" w:lineRule="auto"/>
              <w:rPr>
                <w:sz w:val="19"/>
                <w:szCs w:val="19"/>
              </w:rPr>
            </w:pPr>
            <w:r>
              <w:rPr>
                <w:rFonts w:ascii="Times New Roman" w:hAnsi="Times New Roman" w:cs="Times New Roman"/>
                <w:color w:val="#000000"/>
                <w:sz w:val="19"/>
                <w:szCs w:val="19"/>
              </w:rPr>
              <w:t> - противостоять тенденциям исторической фальсификации прошлого древних цивилизованных народов Греции и Рима;</w:t>
            </w:r>
          </w:p>
          <w:p>
            <w:pPr>
              <w:jc w:val="left"/>
              <w:spacing w:after="0" w:line="240" w:lineRule="auto"/>
              <w:rPr>
                <w:sz w:val="19"/>
                <w:szCs w:val="19"/>
              </w:rPr>
            </w:pPr>
            <w:r>
              <w:rPr>
                <w:rFonts w:ascii="Times New Roman" w:hAnsi="Times New Roman" w:cs="Times New Roman"/>
                <w:color w:val="#000000"/>
                <w:sz w:val="19"/>
                <w:szCs w:val="19"/>
              </w:rPr>
              <w:t> - выделять основные проблемы и научные концепции. сформировавшиеся в историографии истории античных обществ Греции и Рима;</w:t>
            </w:r>
          </w:p>
          <w:p>
            <w:pPr>
              <w:jc w:val="left"/>
              <w:spacing w:after="0" w:line="240" w:lineRule="auto"/>
              <w:rPr>
                <w:sz w:val="19"/>
                <w:szCs w:val="19"/>
              </w:rPr>
            </w:pPr>
            <w:r>
              <w:rPr>
                <w:rFonts w:ascii="Times New Roman" w:hAnsi="Times New Roman" w:cs="Times New Roman"/>
                <w:color w:val="#000000"/>
                <w:sz w:val="19"/>
                <w:szCs w:val="19"/>
              </w:rPr>
              <w:t> - обеспечить объективность и достоверность изучения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своевременно выявить и скорректировать трудности, возникающие в процессе понимания историографических теорий в мировом антиковедении;</w:t>
            </w:r>
          </w:p>
          <w:p>
            <w:pPr>
              <w:jc w:val="left"/>
              <w:spacing w:after="0" w:line="240" w:lineRule="auto"/>
              <w:rPr>
                <w:sz w:val="19"/>
                <w:szCs w:val="19"/>
              </w:rPr>
            </w:pPr>
            <w:r>
              <w:rPr>
                <w:rFonts w:ascii="Times New Roman" w:hAnsi="Times New Roman" w:cs="Times New Roman"/>
                <w:color w:val="#000000"/>
                <w:sz w:val="19"/>
                <w:szCs w:val="19"/>
              </w:rPr>
              <w:t> - применять на практике базовые методологические познания в области истории античной Европы;</w:t>
            </w:r>
          </w:p>
          <w:p>
            <w:pPr>
              <w:jc w:val="left"/>
              <w:spacing w:after="0" w:line="240" w:lineRule="auto"/>
              <w:rPr>
                <w:sz w:val="19"/>
                <w:szCs w:val="19"/>
              </w:rPr>
            </w:pPr>
            <w:r>
              <w:rPr>
                <w:rFonts w:ascii="Times New Roman" w:hAnsi="Times New Roman" w:cs="Times New Roman"/>
                <w:color w:val="#000000"/>
                <w:sz w:val="19"/>
                <w:szCs w:val="19"/>
              </w:rPr>
              <w:t> - отбирать и применять теоретико-методологические знания в процессе изучения античной истории;</w:t>
            </w:r>
          </w:p>
          <w:p>
            <w:pPr>
              <w:jc w:val="left"/>
              <w:spacing w:after="0" w:line="240" w:lineRule="auto"/>
              <w:rPr>
                <w:sz w:val="19"/>
                <w:szCs w:val="19"/>
              </w:rPr>
            </w:pPr>
            <w:r>
              <w:rPr>
                <w:rFonts w:ascii="Times New Roman" w:hAnsi="Times New Roman" w:cs="Times New Roman"/>
                <w:color w:val="#000000"/>
                <w:sz w:val="19"/>
                <w:szCs w:val="19"/>
              </w:rPr>
              <w:t> - продемонстрировать свои знания гражданско-патриотических и духовно-нравственных основ жизни античного общества Греции и Рима;</w:t>
            </w:r>
          </w:p>
          <w:p>
            <w:pPr>
              <w:jc w:val="left"/>
              <w:spacing w:after="0" w:line="240" w:lineRule="auto"/>
              <w:rPr>
                <w:sz w:val="19"/>
                <w:szCs w:val="19"/>
              </w:rPr>
            </w:pPr>
            <w:r>
              <w:rPr>
                <w:rFonts w:ascii="Times New Roman" w:hAnsi="Times New Roman" w:cs="Times New Roman"/>
                <w:color w:val="#000000"/>
                <w:sz w:val="19"/>
                <w:szCs w:val="19"/>
              </w:rPr>
              <w:t> - показать формирование навыков толерантности в поликультурной среде на примере опыта истории античных обществ Греции и Рима;</w:t>
            </w:r>
          </w:p>
          <w:p>
            <w:pPr>
              <w:jc w:val="left"/>
              <w:spacing w:after="0" w:line="240" w:lineRule="auto"/>
              <w:rPr>
                <w:sz w:val="19"/>
                <w:szCs w:val="19"/>
              </w:rPr>
            </w:pPr>
            <w:r>
              <w:rPr>
                <w:rFonts w:ascii="Times New Roman" w:hAnsi="Times New Roman" w:cs="Times New Roman"/>
                <w:color w:val="#000000"/>
                <w:sz w:val="19"/>
                <w:szCs w:val="19"/>
              </w:rPr>
              <w:t> - показать свою способность в современных условиях  проявить гражданскую позицию с опорой на знания античной истории Греции и Рима;</w:t>
            </w:r>
          </w:p>
          <w:p>
            <w:pPr>
              <w:jc w:val="left"/>
              <w:spacing w:after="0" w:line="240" w:lineRule="auto"/>
              <w:rPr>
                <w:sz w:val="19"/>
                <w:szCs w:val="19"/>
              </w:rPr>
            </w:pPr>
            <w:r>
              <w:rPr>
                <w:rFonts w:ascii="Times New Roman" w:hAnsi="Times New Roman" w:cs="Times New Roman"/>
                <w:color w:val="#000000"/>
                <w:sz w:val="19"/>
                <w:szCs w:val="19"/>
              </w:rPr>
              <w:t> - изучить и проанализировать результаты научных исследований при решении конкретных проблем истории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 спроектировать и реализовать на практике научное исследование в области истории Древней Греции и Древнего Рима.</w:t>
            </w:r>
          </w:p>
        </w:tc>
      </w:tr>
      <w:tr>
        <w:trPr>
          <w:trHeight w:hRule="exact" w:val="277.829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79.5938"/>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"История Древней Греции"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историю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«Древняя Греция», историческая география древнегреческой цивилизации на различных этапах ее развития. Периодизация истории Древней Греции. Источники по истории Древней Греции. История научного изучения (историография) истории Древней Греции в России и за рубежом.</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«Источники и историография истории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Классификация и содержание источников по древнегреческой истории. Накопление научных знаний о Древней Греции в Древнем Риме и в средневековой Европе. Становление историографии Древней Греции в Новое время в Европе, Америке и России. Достижения российского и мирового антиковедения в XX веке: современное состояние и перспективы развития.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теоретические проблемы историографии Древней Греции и Древнего Рима»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крито-микенский период своей истории».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Культурное наследие и историческое значение крито- микенского общества. Проблема гибели крито-минойской цивилизации. Извержение вулкана на о. Фера (Санторин). Концепция дорийского завоевания микенской Греции.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«Древняя Греция в период «темных веков»: гомеровский вопрос».</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XI – IX вв. до н.э. Архаическая Греция в VIII-VI вв. до н.э.»</w:t>
            </w:r>
          </w:p>
          <w:p>
            <w:pPr>
              <w:jc w:val="left"/>
              <w:spacing w:after="0" w:line="240" w:lineRule="auto"/>
              <w:rPr>
                <w:sz w:val="19"/>
                <w:szCs w:val="19"/>
              </w:rPr>
            </w:pPr>
            <w:r>
              <w:rPr>
                <w:rFonts w:ascii="Times New Roman" w:hAnsi="Times New Roman" w:cs="Times New Roman"/>
                <w:color w:val="#000000"/>
                <w:sz w:val="19"/>
                <w:szCs w:val="19"/>
              </w:rPr>
              <w:t> «Темные века» или «гомеровский период». «Илиада» и «Одиссея» как исторический источник.  Политический строй «гомеровского» общества. Олимпийская религия греков, мифология, истоки древнегреческой литературы.</w:t>
            </w:r>
          </w:p>
          <w:p>
            <w:pPr>
              <w:jc w:val="left"/>
              <w:spacing w:after="0" w:line="240" w:lineRule="auto"/>
              <w:rPr>
                <w:sz w:val="19"/>
                <w:szCs w:val="19"/>
              </w:rPr>
            </w:pPr>
            <w:r>
              <w:rPr>
                <w:rFonts w:ascii="Times New Roman" w:hAnsi="Times New Roman" w:cs="Times New Roman"/>
                <w:color w:val="#000000"/>
                <w:sz w:val="19"/>
                <w:szCs w:val="19"/>
              </w:rPr>
              <w:t> Древняя Аттика (VIII – VI вв. до н.э.). Общество, власть, социально-экономические отношения. Килонова смута в Афинах. Законодательство Драконта. Реформы Солона. «Золотой век» Писистрата. Демократизация афинского общества: реформы Клисфена. Культура Древней Греции периода архаики.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«Архаическая Греция в VIII-VI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Социально-политические системы Эллады. Крит и Спарта VIII – VI вв. до н.э. Беотия в VIII – VI вв. до н.э. Фессалия в VIII – VI вв. до н.э. Проблема «старшей» тирании в Греции.</w:t>
            </w:r>
          </w:p>
          <w:p>
            <w:pPr>
              <w:jc w:val="left"/>
              <w:spacing w:after="0" w:line="240" w:lineRule="auto"/>
              <w:rPr>
                <w:sz w:val="19"/>
                <w:szCs w:val="19"/>
              </w:rPr>
            </w:pPr>
            <w:r>
              <w:rPr>
                <w:rFonts w:ascii="Times New Roman" w:hAnsi="Times New Roman" w:cs="Times New Roman"/>
                <w:color w:val="#000000"/>
                <w:sz w:val="19"/>
                <w:szCs w:val="19"/>
              </w:rPr>
              <w:t> Великая Греческая колонизация. Причины колонизации, особенности, основные направления и исторические итоги. Особенности колонизации Северного Причерноморья и Приазовья в период архаики.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«Афины и Спарта как противоположные модели развития античной полисной цивилизации».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подготовка к практическим и лекционным занятиям путем самостоятельного изучения предлагаемого преподавателем учебного материала (научно-популярной, справочной литературы, в том числе через посредство интернет- ресурсов).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3334.84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классический период (V –  IV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Греко-персидские войны 500 – 449 гг. до н.э. Причины и периодизация греко-персидских войн. Главные вторжения персов в Грецию. Завершение греко-персидских войн. Каллиев мир. Военно-политические объединения Древней Греции V в. до н.э. Демократия в Афинах (Эфиальт, Перикл).</w:t>
            </w:r>
          </w:p>
          <w:p>
            <w:pPr>
              <w:jc w:val="left"/>
              <w:spacing w:after="0" w:line="240" w:lineRule="auto"/>
              <w:rPr>
                <w:sz w:val="19"/>
                <w:szCs w:val="19"/>
              </w:rPr>
            </w:pPr>
            <w:r>
              <w:rPr>
                <w:rFonts w:ascii="Times New Roman" w:hAnsi="Times New Roman" w:cs="Times New Roman"/>
                <w:color w:val="#000000"/>
                <w:sz w:val="19"/>
                <w:szCs w:val="19"/>
              </w:rPr>
              <w:t> Пелопоннесская война. Причины, планы воюющих сторон, исторические этапы и итоги Пелопоннесской войны. Кризис полисной системы. «Младшая тирания».</w:t>
            </w:r>
          </w:p>
          <w:p>
            <w:pPr>
              <w:jc w:val="left"/>
              <w:spacing w:after="0" w:line="240" w:lineRule="auto"/>
              <w:rPr>
                <w:sz w:val="19"/>
                <w:szCs w:val="19"/>
              </w:rPr>
            </w:pPr>
            <w:r>
              <w:rPr>
                <w:rFonts w:ascii="Times New Roman" w:hAnsi="Times New Roman" w:cs="Times New Roman"/>
                <w:color w:val="#000000"/>
                <w:sz w:val="19"/>
                <w:szCs w:val="19"/>
              </w:rPr>
              <w:t> Македония: страна, народ и царская династия. Внешняя политика Филиппа II в 359 – 340 гг. до н.э. IV «Священная» война. Образование Коринфской лиги. Культура Древней Греции в классический период</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в классический период (V –  IV вв. до н.э.). Кризис полисной системы».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Политическая ситуация в Элладе в 399 – 338 гг. до н.э. Спартанская гегемония в греческом мире в начале IV в. до н.э. Коринфская война. Военная борьба за гегемонию в первой половине IV в. до н.э. Политика Беотийского союза в Греции.</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«Возвышение и упадок полиса Фивы в классический период истории Древней Греции»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подготовка к практическим и лекционным занятиям, самостоятельное изучение предлагаемого преподавателем учебного материала (научно-популярной, справочной литературы, в том числе через посредство интернет- ресурсов).</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«Греция и Ближний Восток в конце IV – I вв. до н.э. Проблема эллинизма».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Восточная политика Александра III Македонского. Юность и воспитание царя. Восточный поход и его историческое значение. Раздел державы Александра Македонского и борьба диадохов.</w:t>
            </w:r>
          </w:p>
          <w:p>
            <w:pPr>
              <w:jc w:val="left"/>
              <w:spacing w:after="0" w:line="240" w:lineRule="auto"/>
              <w:rPr>
                <w:sz w:val="19"/>
                <w:szCs w:val="19"/>
              </w:rPr>
            </w:pPr>
            <w:r>
              <w:rPr>
                <w:rFonts w:ascii="Times New Roman" w:hAnsi="Times New Roman" w:cs="Times New Roman"/>
                <w:color w:val="#000000"/>
                <w:sz w:val="19"/>
                <w:szCs w:val="19"/>
              </w:rPr>
              <w:t> Эллинистические государства Востока. Эллинизм как научная проблема. Покорение Римом эллинистического Востока.</w:t>
            </w:r>
          </w:p>
          <w:p>
            <w:pPr>
              <w:jc w:val="left"/>
              <w:spacing w:after="0" w:line="240" w:lineRule="auto"/>
              <w:rPr>
                <w:sz w:val="19"/>
                <w:szCs w:val="19"/>
              </w:rPr>
            </w:pPr>
            <w:r>
              <w:rPr>
                <w:rFonts w:ascii="Times New Roman" w:hAnsi="Times New Roman" w:cs="Times New Roman"/>
                <w:color w:val="#000000"/>
                <w:sz w:val="19"/>
                <w:szCs w:val="19"/>
              </w:rPr>
              <w:t> Эллинистическая культура. Искусство, литература, театр в период эллинизма. Достижения в области науки. Характерные черты мировоззрения древнего грека периода эллинизма.</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«Завоевание Греции Македонским царством в IV в. до н.э. Походы Александра Македонского на Восток»</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Внешняя политика царя Филиппа II Македонского в 359 – 340 гг. до н.э. IV «Священная» война. Подчинение Греции Македонией (338-336 гг. до н.э.).</w:t>
            </w:r>
          </w:p>
          <w:p>
            <w:pPr>
              <w:jc w:val="left"/>
              <w:spacing w:after="0" w:line="240" w:lineRule="auto"/>
              <w:rPr>
                <w:sz w:val="19"/>
                <w:szCs w:val="19"/>
              </w:rPr>
            </w:pPr>
            <w:r>
              <w:rPr>
                <w:rFonts w:ascii="Times New Roman" w:hAnsi="Times New Roman" w:cs="Times New Roman"/>
                <w:color w:val="#000000"/>
                <w:sz w:val="19"/>
                <w:szCs w:val="19"/>
              </w:rPr>
              <w:t> Балканская и восточная политика македонского царя Александра III Великого. Юность и воспитание Александра Великого. Восточный поход и его историческое значение. Раздел державы Александра Македонского, борьба диадохов и эпигонов за его политическое наследие.</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«Эллинистические государства на Балканах и на Ближнем Востоке».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Монархия и полис в период эллинизма. Государство Птолемеев. Держава Селевкидов. Пергамское царство. Македония и Греция в III – II вв. до н.э. Полисные союзы Греции периода эллинизма.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"Эллинистические монархии: Бактрийское царство, Понтийское царство, Боспорское царство, Пергамское царство, Сиракузское царство".</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Рекомендации: самостоятельная работа с конспектами лекций, проработка текстового материала (учебников, учебных пособий, методических материалов, энциклопедий, словарей), составление плана-конспекта ответов на вопросы по изучаемой теме.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Древнего Рима"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895.31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историю Древнего Рима».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Понятие «Древний Рим», хронологические и географические рамки истории древнеримской цивилизации. Источники по истории Древнего Рима. История научного изучения цивилизации Древнего Рима в России и за рубежом.</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«Источники и историография истории Древнего Рима»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Классификация и содержание источников по древнеримской истории. Накопление научных знаний о Древнем Риме в античной и средневековой Европе. Становление историографии Древнего Рима в Новое время в Европе, Америке и России. Достижения российского и мирового антиковедения в XX веке: современное состояние и перспективы развития.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«Города-государства этрусков и древних греков на территории Италии в I тыс.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3115.07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«Древний Рим в царский период  (VIII – VI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Особенности природных условий и древнее население Италии. Древняя Этрурия: общество, власть, культура. Влияние этрусской культуры на традиции и религиозные представления римлян. У истоков римской общины. Письменные и археологические данные об истоках римской общины. Структура римской общины и характер социальной деятельности римлян.</w:t>
            </w:r>
          </w:p>
          <w:p>
            <w:pPr>
              <w:jc w:val="left"/>
              <w:spacing w:after="0" w:line="240" w:lineRule="auto"/>
              <w:rPr>
                <w:sz w:val="19"/>
                <w:szCs w:val="19"/>
              </w:rPr>
            </w:pPr>
            <w:r>
              <w:rPr>
                <w:rFonts w:ascii="Times New Roman" w:hAnsi="Times New Roman" w:cs="Times New Roman"/>
                <w:color w:val="#000000"/>
                <w:sz w:val="19"/>
                <w:szCs w:val="19"/>
              </w:rPr>
              <w:t> Царская власть и римская община в VIII – VI вв. до н.э. Политический строй древнеримской общины. Роль царской власти в общественной жизни римлян. Римская община при Тарквиниях. Реформа Сервия Туллия.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«Внешняя политика Древнего Рима в царский период и в эпоху Республики»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Борьба Рима за гегемонию в Италии. Пунические войны.</w:t>
            </w:r>
          </w:p>
          <w:p>
            <w:pPr>
              <w:jc w:val="left"/>
              <w:spacing w:after="0" w:line="240" w:lineRule="auto"/>
              <w:rPr>
                <w:sz w:val="19"/>
                <w:szCs w:val="19"/>
              </w:rPr>
            </w:pPr>
            <w:r>
              <w:rPr>
                <w:rFonts w:ascii="Times New Roman" w:hAnsi="Times New Roman" w:cs="Times New Roman"/>
                <w:color w:val="#000000"/>
                <w:sz w:val="19"/>
                <w:szCs w:val="19"/>
              </w:rPr>
              <w:t> Рим и эллинистический Восток в III – II вв. до н.э. Войны Рима в Испании и Малой Азии во II в. до н.э. Югуртинская война. Военные преобразования Гая Мария. Борьба с кимврами и тевтонами.  «Митридатовы войны» Суллы, Лукулла и Гнея Помпея. «Галльская война» Гая Юлия Цезаря.</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«Гражданские войны в поздней Римской республике»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«Рим в период Республики (конец VI – конец I вв. до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Демократизация политических институтов в Риме в V – III вв. до н.э. Государственный строй Рима в период республики. Древнеримская религия и ее общественная роль. Экономический уклад римской республики. Социальная структура римского общества периода республики. Рабовладение в Риме.</w:t>
            </w:r>
          </w:p>
          <w:p>
            <w:pPr>
              <w:jc w:val="left"/>
              <w:spacing w:after="0" w:line="240" w:lineRule="auto"/>
              <w:rPr>
                <w:sz w:val="19"/>
                <w:szCs w:val="19"/>
              </w:rPr>
            </w:pPr>
            <w:r>
              <w:rPr>
                <w:rFonts w:ascii="Times New Roman" w:hAnsi="Times New Roman" w:cs="Times New Roman"/>
                <w:color w:val="#000000"/>
                <w:sz w:val="19"/>
                <w:szCs w:val="19"/>
              </w:rPr>
              <w:t> Внешняя и внутренняя политика Рима в V – II вв. до н.э. Реформы в римском государстве в 30 – 20-е гг. II в. до н.э. Восстания рабов в Италии и Сицилии во II в. до н.э. Римская республика в I в. до н.э. Союзническая война. Гражданская война в Риме в 80-е гг. I в. до н.э.  Диктатура Суллы. Восстание Спартака. Принципат Помпея. I триумвират в Риме. Принципат Цезаря. Римское государство в период II триумвирата. Гражданская война в Риме в к. 30-х гг. I в. до н.э.</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«Римское общество и государство в период ранней Империи (эпоха принципата)».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Рим в I - II в. Оформление системы принципата. Внешняя и внутренняя политика Рима при Антонинах. Гражданское самосознание античного Рима. Досуг и частная жизнь римлян. Провинциальное управление в Древнем Риме.</w:t>
            </w:r>
          </w:p>
          <w:p>
            <w:pPr>
              <w:jc w:val="left"/>
              <w:spacing w:after="0" w:line="240" w:lineRule="auto"/>
              <w:rPr>
                <w:sz w:val="19"/>
                <w:szCs w:val="19"/>
              </w:rPr>
            </w:pPr>
            <w:r>
              <w:rPr>
                <w:rFonts w:ascii="Times New Roman" w:hAnsi="Times New Roman" w:cs="Times New Roman"/>
                <w:color w:val="#000000"/>
                <w:sz w:val="19"/>
                <w:szCs w:val="19"/>
              </w:rPr>
              <w:t> Рим в первой половине III в. Реформы в области государственного управления императора Септимия Севера. Правовая система Древнего Рима. Внутренняя и внешняя политика римского государства при Северах.</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«Культура Древнего Рима периода ранней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4433.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«Рим в период Империи (I в. до н.э. – V в. н.э.)»</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Римская империя в I в. Принципат Августа. Римское государство в период династии Юлиев – Клавдиев. Гражданская война 68 – 69 гг. Правление Флавиев и Антонинов: основы внутренней и внешней политики.</w:t>
            </w:r>
          </w:p>
          <w:p>
            <w:pPr>
              <w:jc w:val="left"/>
              <w:spacing w:after="0" w:line="240" w:lineRule="auto"/>
              <w:rPr>
                <w:sz w:val="19"/>
                <w:szCs w:val="19"/>
              </w:rPr>
            </w:pPr>
            <w:r>
              <w:rPr>
                <w:rFonts w:ascii="Times New Roman" w:hAnsi="Times New Roman" w:cs="Times New Roman"/>
                <w:color w:val="#000000"/>
                <w:sz w:val="19"/>
                <w:szCs w:val="19"/>
              </w:rPr>
              <w:t> Доминат как социально-политическая система.  Римская империя в период военных диктатур III в. Социально- экономическая ситуация в римских провинциях в середине III в. Политика государства в религиозном вопросе при Константине Великом. Императорская власть и христианство в Древнем Риме. Социально-политические критерии домината.</w:t>
            </w:r>
          </w:p>
          <w:p>
            <w:pPr>
              <w:jc w:val="left"/>
              <w:spacing w:after="0" w:line="240" w:lineRule="auto"/>
              <w:rPr>
                <w:sz w:val="19"/>
                <w:szCs w:val="19"/>
              </w:rPr>
            </w:pPr>
            <w:r>
              <w:rPr>
                <w:rFonts w:ascii="Times New Roman" w:hAnsi="Times New Roman" w:cs="Times New Roman"/>
                <w:color w:val="#000000"/>
                <w:sz w:val="19"/>
                <w:szCs w:val="19"/>
              </w:rPr>
              <w:t> Римская империя во второй половине IV – V вв. Рим в период II династии Флавиев. Вектор социальной политики государства при преемниках Константина Великого. Реформы  Флавия Клавдия Юлиана. Римская империя в период правления Валентиниано-Феодосианской династии. Внешняя политика империи в середине и второй половине IV в. Феодосий Великий. Историческое значение римской цивилизации.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895.31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2.11</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«Римское общество и государство в период домината (поздняя Империя)»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Кризис Римского общественного и политического строя в период правления «солдатских императоров». Централизаторская политика императора Диоклетиана. Реформы Диоклетиана в сфере административного и военного управления, экономики, социальной и религиозной политики государства. Политическое значение системы тетрархии. Гражданская война в Риме в начале IV в. Социальные реформы императора Константина Великого.</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«Распад и крушение Римской империи в IV-V вв.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Великое переселение народов и поздняя Римская империя. Образование «варварских» королевств на ее границах. Раздел Римской империи по завещанию императора Феодосия Великого (395 г. н.э.). Попытка восстановления Западной Римской империи императором Юлием Майорианом. Борьба за престолонаследие в Западной Римской империи в 60 – начале 70 -х гг. V в. Переворот Одоакра. Истоки раннефеодального общества.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«Христианизация поздней Римской империи»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895.31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ОПК-1.3 ОПК-2.1 ОПК-2.2 ОПК-2.3 ПК-1.1 ПК- 1.2 ОПК-4.1 ОПК-4.2 ОПК-4.3 ОПК-7.1 ОПК-7.2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Л1.6Л2.1 Л2.2 Л2.3 Л2.4Л3.1 Л3.2 Л3.3 Л3.4</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6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Немировский А.И.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Античность: В 2-х ч.: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27</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Немировский А.И.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Античность: В 2-х ч.: Учеб. для студентов высш. учеб. заведений</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Владос, 2000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Кузищин В.И., Маяк И.Л.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Рима: Учеб. для студентов вузов., обучающихся по направл. и спец. "История"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42</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Дьяконов И. М., Неронова В. Д., Свеницкая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1983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page=book&amp;id=45184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Виппер Р.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page=book&amp;id=41066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Машкин Н.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Рима: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page=book&amp;id=44036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Кузищин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Исследования в области экономической истории античности: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Алетейя, 2011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page=book&amp;id=74929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Государственное учебно-педагогическое издательство Наркомпроса РСФС�, 1943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page=book&amp;id=241629 неограниченный доступ для зарегистрированных пользователей</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Тихонов Р.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(Греция и Рим):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page=book&amp;id=271953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46.03.01.01-22-1-ИК.plx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Дмитриев В.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История древнего мира: учебно-методическое пособие для студентов исторического факультета: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Москва|Берлин: Директ- Медиа,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page=book&amp;id=429822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Михайловский Ф.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Методическое пособие к учебнику Ф.А. Михайловского «Всеобщая история. История Древнего мира» для 5 класса общеобразовательных организаций: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Русское слово — учебник,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page=book&amp;id=485296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Программа курса «Всеобщая история. История Древнего мира». 5 класс: тематическое и поурочное планирование: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Русское слово — учебник,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page=book&amp;id=485299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Хронос</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Консультант+</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4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t>
            </w:r>
          </w:p>
        </w:tc>
      </w:tr>
      <w:tr>
        <w:trPr>
          <w:trHeight w:hRule="exact" w:val="277.8304"/>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2022-2023_46_03_01_01-22-1-ИК_plx_История Древней Греции и Древнего Рима</dc:title>
  <dc:creator>FastReport.NET</dc:creator>
</cp:coreProperties>
</file>