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6095"/>
        <w:gridCol w:w="4678"/>
      </w:tblGrid>
      <w:tr>
        <w:trPr>
          <w:trHeight w:hRule="exact" w:val="2083.72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Министерство науки и высшего образования Российской Федерации</w:t>
            </w:r>
          </w:p>
          <w:p>
            <w:pPr>
              <w:jc w:val="center"/>
              <w:spacing w:after="0" w:line="240" w:lineRule="auto"/>
              <w:rPr>
                <w:sz w:val="28"/>
                <w:szCs w:val="28"/>
              </w:rPr>
            </w:pPr>
            <w:r>
              <w:rPr>
                <w:rFonts w:ascii="Times New Roman" w:hAnsi="Times New Roman" w:cs="Times New Roman"/>
                <w:color w:val="#000000"/>
                <w:sz w:val="28"/>
                <w:szCs w:val="28"/>
              </w:rPr>
              <w:t> Федеральное государственное бюджетное образовательное учреждение высшего образования «Ростовский государственный экономический университет (РИНХ)»</w:t>
            </w:r>
          </w:p>
          <w:p>
            <w:pPr>
              <w:jc w:val="center"/>
              <w:spacing w:after="0" w:line="240" w:lineRule="auto"/>
              <w:rPr>
                <w:sz w:val="28"/>
                <w:szCs w:val="28"/>
              </w:rPr>
            </w:pPr>
            <w:r>
              <w:rPr>
                <w:rFonts w:ascii="Times New Roman" w:hAnsi="Times New Roman" w:cs="Times New Roman"/>
                <w:color w:val="#000000"/>
                <w:sz w:val="28"/>
                <w:szCs w:val="28"/>
              </w:rPr>
              <w:t> 																																																						</w:t>
            </w:r>
          </w:p>
        </w:tc>
      </w:tr>
      <w:tr>
        <w:trPr>
          <w:trHeight w:hRule="exact" w:val="805.1191"/>
        </w:trPr>
        <w:tc>
          <w:tcPr>
            <w:tcW w:w="6110.25" w:type="dxa"/>
            <w:tcBorders>
</w:tcBorders>
            <w:shd w:val="clear" w:color="#000000" w:fill="#FFFFFF"/>
            <w:vAlign w:val="top"/>
            <w:tcMar>
              <w:left w:w="34" w:type="dxa"/>
              <w:right w:w="34" w:type="dxa"/>
            </w:tcMar>
          </w:tcPr>
          <w:p/>
        </w:tc>
        <w:tc>
          <w:tcPr>
            <w:tcW w:w="4692.75" w:type="dxa"/>
            <w:tcBorders>
</w:tcBorders>
            <w:vMerge w:val="restart"/>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УТВЕРЖДАЮ</w:t>
            </w:r>
          </w:p>
          <w:p>
            <w:pPr>
              <w:jc w:val="center"/>
              <w:spacing w:after="0" w:line="240" w:lineRule="auto"/>
              <w:rPr>
                <w:sz w:val="28"/>
                <w:szCs w:val="28"/>
              </w:rPr>
            </w:pPr>
            <w:r>
              <w:rPr>
                <w:rFonts w:ascii="Times New Roman" w:hAnsi="Times New Roman" w:cs="Times New Roman"/>
                <w:color w:val="#000000"/>
                <w:sz w:val="28"/>
                <w:szCs w:val="28"/>
              </w:rPr>
              <w:t> Директор Таганрогского института имени А.П. Чехова (филиала)</w:t>
            </w:r>
          </w:p>
          <w:p>
            <w:pPr>
              <w:jc w:val="center"/>
              <w:spacing w:after="0" w:line="240" w:lineRule="auto"/>
              <w:rPr>
                <w:sz w:val="28"/>
                <w:szCs w:val="28"/>
              </w:rPr>
            </w:pPr>
            <w:r>
              <w:rPr>
                <w:rFonts w:ascii="Times New Roman" w:hAnsi="Times New Roman" w:cs="Times New Roman"/>
                <w:color w:val="#000000"/>
                <w:sz w:val="28"/>
                <w:szCs w:val="28"/>
              </w:rPr>
              <w:t> РГЭУ (РИНХ)</w:t>
            </w:r>
          </w:p>
          <w:p>
            <w:pPr>
              <w:jc w:val="center"/>
              <w:spacing w:after="0" w:line="240" w:lineRule="auto"/>
              <w:rPr>
                <w:sz w:val="28"/>
                <w:szCs w:val="28"/>
              </w:rPr>
            </w:pPr>
            <w:r>
              <w:rPr>
                <w:rFonts w:ascii="Times New Roman" w:hAnsi="Times New Roman" w:cs="Times New Roman"/>
                <w:color w:val="#000000"/>
                <w:sz w:val="28"/>
                <w:szCs w:val="28"/>
              </w:rPr>
              <w:t> _____________ Голобородько А.Ю.</w:t>
            </w:r>
          </w:p>
          <w:p>
            <w:pPr>
              <w:jc w:val="center"/>
              <w:spacing w:after="0" w:line="240" w:lineRule="auto"/>
              <w:rPr>
                <w:sz w:val="28"/>
                <w:szCs w:val="28"/>
              </w:rPr>
            </w:pPr>
            <w:r>
              <w:rPr>
                <w:rFonts w:ascii="Times New Roman" w:hAnsi="Times New Roman" w:cs="Times New Roman"/>
                <w:color w:val="#000000"/>
                <w:sz w:val="28"/>
                <w:szCs w:val="28"/>
              </w:rPr>
              <w:t> «____» ______________ 20___г.</w:t>
            </w:r>
          </w:p>
        </w:tc>
      </w:tr>
      <w:tr>
        <w:trPr>
          <w:trHeight w:hRule="exact" w:val="1139.691"/>
        </w:trPr>
        <w:tc>
          <w:tcPr>
            <w:tcW w:w="6096" w:type="dxa"/>
          </w:tcPr>
          <w:p/>
        </w:tc>
        <w:tc>
          <w:tcPr>
            <w:tcW w:w="4692.75" w:type="dxa"/>
            <w:tcBorders>
</w:tcBorders>
            <w:vMerge/>
            <w:shd w:val="clear" w:color="#000000" w:fill="#FFFFFF"/>
            <w:vAlign w:val="top"/>
            <w:tcMar>
              <w:left w:w="34" w:type="dxa"/>
              <w:right w:w="34" w:type="dxa"/>
            </w:tcMar>
          </w:tcPr>
          <w:p/>
        </w:tc>
      </w:tr>
      <w:tr>
        <w:trPr>
          <w:trHeight w:hRule="exact" w:val="1666.979"/>
        </w:trPr>
        <w:tc>
          <w:tcPr>
            <w:tcW w:w="6096" w:type="dxa"/>
          </w:tcPr>
          <w:p/>
        </w:tc>
        <w:tc>
          <w:tcPr>
            <w:tcW w:w="4679" w:type="dxa"/>
          </w:tcPr>
          <w:p/>
        </w:tc>
      </w:tr>
      <w:tr>
        <w:trPr>
          <w:trHeight w:hRule="exact" w:val="1111.3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b/>
                <w:color w:val="#000000"/>
                <w:sz w:val="28"/>
                <w:szCs w:val="28"/>
              </w:rPr>
              <w:t> Рабочая программа дисциплины</w:t>
            </w:r>
          </w:p>
          <w:p>
            <w:pPr>
              <w:jc w:val="center"/>
              <w:spacing w:after="0" w:line="240" w:lineRule="auto"/>
              <w:rPr>
                <w:sz w:val="28"/>
                <w:szCs w:val="28"/>
              </w:rPr>
            </w:pPr>
            <w:r>
              <w:rPr>
                <w:rFonts w:ascii="Times New Roman" w:hAnsi="Times New Roman" w:cs="Times New Roman"/>
                <w:b/>
                <w:color w:val="#000000"/>
                <w:sz w:val="28"/>
                <w:szCs w:val="28"/>
              </w:rPr>
              <w:t> Базы данных в исторических исследованиях</w:t>
            </w:r>
          </w:p>
        </w:tc>
      </w:tr>
      <w:tr>
        <w:trPr>
          <w:trHeight w:hRule="exact" w:val="972.4049"/>
        </w:trPr>
        <w:tc>
          <w:tcPr>
            <w:tcW w:w="6096" w:type="dxa"/>
          </w:tcPr>
          <w:p/>
        </w:tc>
        <w:tc>
          <w:tcPr>
            <w:tcW w:w="4679" w:type="dxa"/>
          </w:tcPr>
          <w:p/>
        </w:tc>
      </w:tr>
      <w:tr>
        <w:trPr>
          <w:trHeight w:hRule="exact" w:val="680.0222"/>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направление 46.03.01 История</w:t>
            </w:r>
          </w:p>
          <w:p>
            <w:pPr>
              <w:jc w:val="center"/>
              <w:spacing w:after="0" w:line="240" w:lineRule="auto"/>
              <w:rPr>
                <w:sz w:val="28"/>
                <w:szCs w:val="28"/>
              </w:rPr>
            </w:pPr>
            <w:r>
              <w:rPr>
                <w:rFonts w:ascii="Times New Roman" w:hAnsi="Times New Roman" w:cs="Times New Roman"/>
                <w:color w:val="#000000"/>
                <w:sz w:val="28"/>
                <w:szCs w:val="28"/>
              </w:rPr>
              <w:t> направленность (профиль)  46.03.01.01 Историческое краеведение</w:t>
            </w:r>
          </w:p>
        </w:tc>
      </w:tr>
      <w:tr>
        <w:trPr>
          <w:trHeight w:hRule="exact" w:val="4015.30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Для набора __________ года</w:t>
            </w:r>
          </w:p>
        </w:tc>
      </w:tr>
      <w:tr>
        <w:trPr>
          <w:trHeight w:hRule="exact" w:val="694.575"/>
        </w:trPr>
        <w:tc>
          <w:tcPr>
            <w:tcW w:w="6096" w:type="dxa"/>
          </w:tcPr>
          <w:p/>
        </w:tc>
        <w:tc>
          <w:tcPr>
            <w:tcW w:w="4679" w:type="dxa"/>
          </w:tcPr>
          <w:p/>
        </w:tc>
      </w:tr>
      <w:tr>
        <w:trPr>
          <w:trHeight w:hRule="exact" w:val="694.575"/>
        </w:trPr>
        <w:tc>
          <w:tcPr>
            <w:tcW w:w="10788" w:type="dxa"/>
            <w:gridSpan w:val="2"/>
            <w:tcBorders>
</w:tcBorders>
            <w:shd w:val="clear" w:color="#000000" w:fill="#FFFFFF"/>
            <w:vAlign w:val="top"/>
            <w:tcMar>
              <w:left w:w="34" w:type="dxa"/>
              <w:right w:w="34" w:type="dxa"/>
            </w:tcMar>
          </w:tcPr>
          <w:p>
            <w:pPr>
              <w:jc w:val="center"/>
              <w:spacing w:after="0" w:line="240" w:lineRule="auto"/>
              <w:rPr>
                <w:sz w:val="28"/>
                <w:szCs w:val="28"/>
              </w:rPr>
            </w:pPr>
            <w:r>
              <w:rPr>
                <w:rFonts w:ascii="Times New Roman" w:hAnsi="Times New Roman" w:cs="Times New Roman"/>
                <w:color w:val="#000000"/>
                <w:sz w:val="28"/>
                <w:szCs w:val="28"/>
              </w:rPr>
              <w:t> Квалификация</w:t>
            </w:r>
          </w:p>
          <w:p>
            <w:pPr>
              <w:jc w:val="center"/>
              <w:spacing w:after="0" w:line="240" w:lineRule="auto"/>
              <w:rPr>
                <w:sz w:val="28"/>
                <w:szCs w:val="28"/>
              </w:rPr>
            </w:pPr>
            <w:r>
              <w:rPr>
                <w:rFonts w:ascii="Times New Roman" w:hAnsi="Times New Roman" w:cs="Times New Roman"/>
                <w:color w:val="#000000"/>
                <w:sz w:val="28"/>
                <w:szCs w:val="28"/>
              </w:rPr>
              <w:t> бакалавр</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1417"/>
        <w:gridCol w:w="284"/>
        <w:gridCol w:w="696"/>
        <w:gridCol w:w="371"/>
        <w:gridCol w:w="371"/>
        <w:gridCol w:w="371"/>
        <w:gridCol w:w="996"/>
        <w:gridCol w:w="30"/>
        <w:gridCol w:w="1276"/>
        <w:gridCol w:w="3827"/>
        <w:gridCol w:w="709"/>
        <w:gridCol w:w="284"/>
      </w:tblGrid>
      <w:tr>
        <w:trPr>
          <w:trHeight w:hRule="exact" w:val="555.66"/>
        </w:trPr>
        <w:tc>
          <w:tcPr>
            <w:tcW w:w="4692.75" w:type="dxa"/>
            <w:gridSpan w:val="9"/>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277" w:type="dxa"/>
          </w:tcPr>
          <w:p/>
        </w:tc>
        <w:tc>
          <w:tcPr>
            <w:tcW w:w="3828" w:type="dxa"/>
          </w:tcPr>
          <w:p/>
        </w:tc>
        <w:tc>
          <w:tcPr>
            <w:tcW w:w="1007.25" w:type="dxa"/>
            <w:gridSpan w:val="2"/>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2</w:t>
            </w: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3"/>
        </w:trPr>
        <w:tc>
          <w:tcPr>
            <w:tcW w:w="143" w:type="dxa"/>
          </w:tcPr>
          <w:p/>
        </w:tc>
        <w:tc>
          <w:tcPr>
            <w:tcW w:w="1432.5" w:type="dxa"/>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КАФЕДРА</w:t>
            </w:r>
          </w:p>
        </w:tc>
        <w:tc>
          <w:tcPr>
            <w:tcW w:w="285" w:type="dxa"/>
          </w:tcPr>
          <w:p/>
        </w:tc>
        <w:tc>
          <w:tcPr>
            <w:tcW w:w="8661.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истории</w:t>
            </w:r>
          </w:p>
        </w:tc>
        <w:tc>
          <w:tcPr>
            <w:tcW w:w="285" w:type="dxa"/>
          </w:tcPr>
          <w:p/>
        </w:tc>
      </w:tr>
      <w:tr>
        <w:trPr>
          <w:trHeight w:hRule="exact" w:val="277.83"/>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4520.55" w:type="dxa"/>
            <w:gridSpan w:val="7"/>
            <w:tcBorders>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Распределение часов дисциплины по семестрам</w:t>
            </w:r>
          </w:p>
        </w:tc>
        <w:tc>
          <w:tcPr>
            <w:tcW w:w="31" w:type="dxa"/>
          </w:tcPr>
          <w:p/>
        </w:tc>
        <w:tc>
          <w:tcPr>
            <w:tcW w:w="1277" w:type="dxa"/>
          </w:tcPr>
          <w:p/>
        </w:tc>
        <w:tc>
          <w:tcPr>
            <w:tcW w:w="3828" w:type="dxa"/>
          </w:tcPr>
          <w:p/>
        </w:tc>
        <w:tc>
          <w:tcPr>
            <w:tcW w:w="710" w:type="dxa"/>
          </w:tcPr>
          <w:p/>
        </w:tc>
        <w:tc>
          <w:tcPr>
            <w:tcW w:w="285" w:type="dxa"/>
          </w:tcPr>
          <w:p/>
        </w:tc>
      </w:tr>
      <w:tr>
        <w:trPr>
          <w:trHeight w:hRule="exact" w:val="727.209"/>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Семестр</w:t>
            </w:r>
          </w:p>
          <w:p>
            <w:pPr>
              <w:jc w:val="center"/>
              <w:spacing w:after="0" w:line="240" w:lineRule="auto"/>
              <w:rPr>
                <w:sz w:val="19"/>
                <w:szCs w:val="19"/>
              </w:rPr>
            </w:pPr>
            <w:r>
              <w:rPr>
                <w:rFonts w:ascii="Times New Roman" w:hAnsi="Times New Roman" w:cs="Times New Roman"/>
                <w:color w:val="#000000"/>
                <w:sz w:val="19"/>
                <w:szCs w:val="19"/>
              </w:rPr>
              <w:t> (&lt;Курс&gt;.&lt;Семестр на курсе&gt;)</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8 (4.2)</w:t>
            </w:r>
          </w:p>
        </w:tc>
        <w:tc>
          <w:tcPr>
            <w:tcW w:w="1381.65" w:type="dxa"/>
            <w:gridSpan w:val="2"/>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Итого</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Недель</w:t>
            </w:r>
          </w:p>
        </w:tc>
        <w:tc>
          <w:tcPr>
            <w:tcW w:w="756.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 2/6</w:t>
            </w:r>
          </w:p>
        </w:tc>
        <w:tc>
          <w:tcPr>
            <w:tcW w:w="1381.65" w:type="dxa"/>
            <w:gridSpan w:val="2"/>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Вид занятий</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УП</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13"/>
                <w:szCs w:val="13"/>
              </w:rPr>
            </w:pPr>
            <w:r>
              <w:rPr>
                <w:rFonts w:ascii="Times New Roman" w:hAnsi="Times New Roman" w:cs="Times New Roman"/>
                <w:color w:val="#000000"/>
                <w:sz w:val="13"/>
                <w:szCs w:val="13"/>
              </w:rPr>
              <w:t> РП</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Лекции</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14</w:t>
            </w:r>
          </w:p>
        </w:tc>
        <w:tc>
          <w:tcPr>
            <w:tcW w:w="31" w:type="dxa"/>
          </w:tcPr>
          <w:p/>
        </w:tc>
        <w:tc>
          <w:tcPr>
            <w:tcW w:w="1277" w:type="dxa"/>
          </w:tcPr>
          <w:p/>
        </w:tc>
        <w:tc>
          <w:tcPr>
            <w:tcW w:w="3828" w:type="dxa"/>
          </w:tcPr>
          <w:p/>
        </w:tc>
        <w:tc>
          <w:tcPr>
            <w:tcW w:w="710" w:type="dxa"/>
          </w:tcPr>
          <w:p/>
        </w:tc>
        <w:tc>
          <w:tcPr>
            <w:tcW w:w="285" w:type="dxa"/>
          </w:tcPr>
          <w:p/>
        </w:tc>
      </w:tr>
      <w:tr>
        <w:trPr>
          <w:trHeight w:hRule="exact" w:val="279.5941"/>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Практические</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22</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 ауд.</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Кoнтактная рабoта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1" w:type="dxa"/>
          </w:tcPr>
          <w:p/>
        </w:tc>
        <w:tc>
          <w:tcPr>
            <w:tcW w:w="1277" w:type="dxa"/>
          </w:tcPr>
          <w:p/>
        </w:tc>
        <w:tc>
          <w:tcPr>
            <w:tcW w:w="3828" w:type="dxa"/>
          </w:tcPr>
          <w:p/>
        </w:tc>
        <w:tc>
          <w:tcPr>
            <w:tcW w:w="710" w:type="dxa"/>
          </w:tcPr>
          <w:p/>
        </w:tc>
        <w:tc>
          <w:tcPr>
            <w:tcW w:w="285" w:type="dxa"/>
          </w:tcPr>
          <w:p/>
        </w:tc>
      </w:tr>
      <w:tr>
        <w:trPr>
          <w:trHeight w:hRule="exact" w:val="279.5938"/>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Сам. работа</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36</w:t>
            </w:r>
          </w:p>
        </w:tc>
        <w:tc>
          <w:tcPr>
            <w:tcW w:w="31" w:type="dxa"/>
          </w:tcPr>
          <w:p/>
        </w:tc>
        <w:tc>
          <w:tcPr>
            <w:tcW w:w="1277" w:type="dxa"/>
          </w:tcPr>
          <w:p/>
        </w:tc>
        <w:tc>
          <w:tcPr>
            <w:tcW w:w="3828" w:type="dxa"/>
          </w:tcPr>
          <w:p/>
        </w:tc>
        <w:tc>
          <w:tcPr>
            <w:tcW w:w="710" w:type="dxa"/>
          </w:tcPr>
          <w:p/>
        </w:tc>
        <w:tc>
          <w:tcPr>
            <w:tcW w:w="285" w:type="dxa"/>
          </w:tcPr>
          <w:p/>
        </w:tc>
      </w:tr>
      <w:tr>
        <w:trPr>
          <w:trHeight w:hRule="exact" w:val="277.8304"/>
        </w:trPr>
        <w:tc>
          <w:tcPr>
            <w:tcW w:w="143" w:type="dxa"/>
          </w:tcPr>
          <w:p/>
        </w:tc>
        <w:tc>
          <w:tcPr>
            <w:tcW w:w="2412"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Итого</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85.95"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1010.7" w:type="dxa"/>
            <w:tcBorders>
              <w:top w:val="single" w:sz="8" w:space="0" w:color="#000000"/>
              <w:left w:val="single" w:sz="8" w:space="0" w:color="#000000"/>
              <w:bottom w:val="single" w:sz="8" w:space="0" w:color="#000000"/>
              <w:right w:val="single" w:sz="8" w:space="0" w:color="#000000"/>
            </w:tcBorders>
            <w:shd w:val="clear" w:color="#000000" w:fill="#FFFFFF"/>
            <w:vAlign w:val="top"/>
            <w:tcMar>
              <w:left w:w="49" w:type="dxa"/>
              <w:right w:w="49" w:type="dxa"/>
            </w:tcMar>
          </w:tcPr>
          <w:p>
            <w:pPr>
              <w:jc w:val="left"/>
              <w:spacing w:after="0" w:line="240" w:lineRule="auto"/>
              <w:rPr>
                <w:sz w:val="19"/>
                <w:szCs w:val="19"/>
              </w:rPr>
            </w:pPr>
            <w:r>
              <w:rPr>
                <w:rFonts w:ascii="Times New Roman" w:hAnsi="Times New Roman" w:cs="Times New Roman"/>
                <w:color w:val="#000000"/>
                <w:sz w:val="19"/>
                <w:szCs w:val="19"/>
              </w:rPr>
              <w:t> 72</w:t>
            </w:r>
          </w:p>
        </w:tc>
        <w:tc>
          <w:tcPr>
            <w:tcW w:w="31" w:type="dxa"/>
          </w:tcPr>
          <w:p/>
        </w:tc>
        <w:tc>
          <w:tcPr>
            <w:tcW w:w="1277" w:type="dxa"/>
          </w:tcPr>
          <w:p/>
        </w:tc>
        <w:tc>
          <w:tcPr>
            <w:tcW w:w="3828" w:type="dxa"/>
          </w:tcPr>
          <w:p/>
        </w:tc>
        <w:tc>
          <w:tcPr>
            <w:tcW w:w="710" w:type="dxa"/>
          </w:tcPr>
          <w:p/>
        </w:tc>
        <w:tc>
          <w:tcPr>
            <w:tcW w:w="285" w:type="dxa"/>
          </w:tcPr>
          <w:p/>
        </w:tc>
      </w:tr>
      <w:tr>
        <w:trPr>
          <w:trHeight w:hRule="exact" w:val="508.1791"/>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277.8299"/>
        </w:trPr>
        <w:tc>
          <w:tcPr>
            <w:tcW w:w="143" w:type="dxa"/>
          </w:tcPr>
          <w:p/>
        </w:tc>
        <w:tc>
          <w:tcPr>
            <w:tcW w:w="5826.75" w:type="dxa"/>
            <w:gridSpan w:val="9"/>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b/>
                <w:color w:val="#000000"/>
                <w:sz w:val="22"/>
                <w:szCs w:val="22"/>
              </w:rPr>
              <w:t> ОСНОВАНИЕ</w:t>
            </w:r>
          </w:p>
        </w:tc>
        <w:tc>
          <w:tcPr>
            <w:tcW w:w="3828" w:type="dxa"/>
          </w:tcPr>
          <w:p/>
        </w:tc>
        <w:tc>
          <w:tcPr>
            <w:tcW w:w="710" w:type="dxa"/>
          </w:tcPr>
          <w:p/>
        </w:tc>
        <w:tc>
          <w:tcPr>
            <w:tcW w:w="285" w:type="dxa"/>
          </w:tcPr>
          <w:p/>
        </w:tc>
      </w:tr>
      <w:tr>
        <w:trPr>
          <w:trHeight w:hRule="exact" w:val="277.8299"/>
        </w:trPr>
        <w:tc>
          <w:tcPr>
            <w:tcW w:w="143" w:type="dxa"/>
          </w:tcPr>
          <w:p/>
        </w:tc>
        <w:tc>
          <w:tcPr>
            <w:tcW w:w="1418" w:type="dxa"/>
          </w:tcPr>
          <w:p/>
        </w:tc>
        <w:tc>
          <w:tcPr>
            <w:tcW w:w="285" w:type="dxa"/>
          </w:tcPr>
          <w:p/>
        </w:tc>
        <w:tc>
          <w:tcPr>
            <w:tcW w:w="697" w:type="dxa"/>
          </w:tcPr>
          <w:p/>
        </w:tc>
        <w:tc>
          <w:tcPr>
            <w:tcW w:w="372" w:type="dxa"/>
          </w:tcPr>
          <w:p/>
        </w:tc>
        <w:tc>
          <w:tcPr>
            <w:tcW w:w="372" w:type="dxa"/>
          </w:tcPr>
          <w:p/>
        </w:tc>
        <w:tc>
          <w:tcPr>
            <w:tcW w:w="372" w:type="dxa"/>
          </w:tcPr>
          <w:p/>
        </w:tc>
        <w:tc>
          <w:tcPr>
            <w:tcW w:w="997" w:type="dxa"/>
          </w:tcPr>
          <w:p/>
        </w:tc>
        <w:tc>
          <w:tcPr>
            <w:tcW w:w="31" w:type="dxa"/>
          </w:tcPr>
          <w:p/>
        </w:tc>
        <w:tc>
          <w:tcPr>
            <w:tcW w:w="1277" w:type="dxa"/>
          </w:tcPr>
          <w:p/>
        </w:tc>
        <w:tc>
          <w:tcPr>
            <w:tcW w:w="3828" w:type="dxa"/>
          </w:tcPr>
          <w:p/>
        </w:tc>
        <w:tc>
          <w:tcPr>
            <w:tcW w:w="710" w:type="dxa"/>
          </w:tcPr>
          <w:p/>
        </w:tc>
        <w:tc>
          <w:tcPr>
            <w:tcW w:w="285" w:type="dxa"/>
          </w:tcPr>
          <w:p/>
        </w:tc>
      </w:tr>
      <w:tr>
        <w:trPr>
          <w:trHeight w:hRule="exact" w:val="4584.195"/>
        </w:trPr>
        <w:tc>
          <w:tcPr>
            <w:tcW w:w="143" w:type="dxa"/>
          </w:tcPr>
          <w:p/>
        </w:tc>
        <w:tc>
          <w:tcPr>
            <w:tcW w:w="10646.25" w:type="dxa"/>
            <w:gridSpan w:val="12"/>
            <w:tcBorders>
</w:tcBorders>
            <w:shd w:val="clear" w:color="#000000" w:fill="#FFFFFF"/>
            <w:vAlign w:val="top"/>
            <w:tcMar>
              <w:left w:w="34" w:type="dxa"/>
              <w:right w:w="34" w:type="dxa"/>
            </w:tcMar>
          </w:tcPr>
          <w:p>
            <w:pPr>
              <w:jc w:val="left"/>
              <w:spacing w:after="0" w:line="240" w:lineRule="auto"/>
              <w:rPr>
                <w:sz w:val="22"/>
                <w:szCs w:val="22"/>
              </w:rPr>
            </w:pPr>
            <w:r>
              <w:rPr>
                <w:rFonts w:ascii="Times New Roman" w:hAnsi="Times New Roman" w:cs="Times New Roman"/>
                <w:color w:val="#000000"/>
                <w:sz w:val="22"/>
                <w:szCs w:val="22"/>
              </w:rPr>
              <w:t> Учебный план утвержден учёным советом вуза от 26.04.2022 протокол № 9/1.</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Программу составил(и): канд. ист. наук, Доц., Прокофьева Е. В. _________________</w:t>
            </w:r>
          </w:p>
          <w:p>
            <w:pPr>
              <w:jc w:val="left"/>
              <w:spacing w:after="0" w:line="240" w:lineRule="auto"/>
              <w:rPr>
                <w:sz w:val="22"/>
                <w:szCs w:val="22"/>
              </w:rPr>
            </w:pPr>
            <w:r>
              <w:rPr>
                <w:rFonts w:ascii="Times New Roman" w:hAnsi="Times New Roman" w:cs="Times New Roman"/>
                <w:color w:val="#000000"/>
                <w:sz w:val="22"/>
                <w:szCs w:val="22"/>
              </w:rPr>
              <w:t> </w:t>
            </w:r>
          </w:p>
          <w:p>
            <w:pPr>
              <w:jc w:val="left"/>
              <w:spacing w:after="0" w:line="240" w:lineRule="auto"/>
              <w:rPr>
                <w:sz w:val="22"/>
                <w:szCs w:val="22"/>
              </w:rPr>
            </w:pPr>
            <w:r>
              <w:rPr>
                <w:rFonts w:ascii="Times New Roman" w:hAnsi="Times New Roman" w:cs="Times New Roman"/>
                <w:color w:val="#000000"/>
                <w:sz w:val="22"/>
                <w:szCs w:val="22"/>
              </w:rPr>
              <w:t> Зав. кафедрой: Гуров М.И. _________________</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65"/>
        <w:gridCol w:w="227"/>
        <w:gridCol w:w="3686"/>
        <w:gridCol w:w="1984"/>
        <w:gridCol w:w="992"/>
        <w:gridCol w:w="709"/>
        <w:gridCol w:w="1134"/>
        <w:gridCol w:w="283"/>
        <w:gridCol w:w="992"/>
      </w:tblGrid>
      <w:tr>
        <w:trPr>
          <w:trHeight w:hRule="exact" w:val="416.745"/>
        </w:trPr>
        <w:tc>
          <w:tcPr>
            <w:tcW w:w="4692.75" w:type="dxa"/>
            <w:gridSpan w:val="3"/>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3</w:t>
            </w:r>
          </w:p>
        </w:tc>
      </w:tr>
      <w:tr>
        <w:trPr>
          <w:trHeight w:hRule="exact" w:val="138.768"/>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1. ЦЕЛИ ОСВОЕНИЯ ДИСЦИПЛИНЫ</w:t>
            </w:r>
          </w:p>
        </w:tc>
      </w:tr>
      <w:tr>
        <w:trPr>
          <w:trHeight w:hRule="exact" w:val="1825.887"/>
        </w:trPr>
        <w:tc>
          <w:tcPr>
            <w:tcW w:w="780.4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right"/>
              <w:spacing w:after="0" w:line="240" w:lineRule="auto"/>
              <w:rPr>
                <w:sz w:val="19"/>
                <w:szCs w:val="19"/>
              </w:rPr>
            </w:pPr>
            <w:r>
              <w:rPr>
                <w:rFonts w:ascii="Times New Roman" w:hAnsi="Times New Roman" w:cs="Times New Roman"/>
                <w:color w:val="#000000"/>
                <w:sz w:val="19"/>
                <w:szCs w:val="19"/>
              </w:rPr>
              <w:t> 1.1</w:t>
            </w:r>
          </w:p>
        </w:tc>
        <w:tc>
          <w:tcPr>
            <w:tcW w:w="10022.55" w:type="dxa"/>
            <w:gridSpan w:val="8"/>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формирование культуры мышления, способности к обобщению, анализу, восприятию информации, постановке цели и выбору путей ее достижения; развитие способности готовностью к кооперации с коллегами, работе в коллективе; развитие способности использовать в познавательной и профессиональной деятельности базовые знания в области основ информатики, элементы естественнонаучного и математического знания; осознание сущности и значения информации в развитии современного общества; овладение основными методами, способами и средствами получения, хранения, переработки информации; развитие навыков работы с компьютером как средством управления информацией; развитие способности работать с информацией в глобальных компьютерных сетях.</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51"/>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2. ТРЕБОВАНИЯ К РЕЗУЛЬТАТАМ ОСВОЕНИЯ ДИСЦИПЛИНЫ</w:t>
            </w:r>
          </w:p>
        </w:tc>
      </w:tr>
      <w:tr>
        <w:trPr>
          <w:trHeight w:hRule="exact" w:val="697.80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ОПК-1:способностью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ПК-1:способностью использовать в исторических исследованиях базовые знания в области всеобщей и отечественной истории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ПК-4:способностью использовать в исторических исследованиях базовые знания в области теории и методологии исторической науки</w:t>
            </w:r>
          </w:p>
        </w:tc>
      </w:tr>
      <w:tr>
        <w:trPr>
          <w:trHeight w:hRule="exact" w:val="478.0438"/>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ПК-9:способностью к работе в архивах и музеях, библиотеках, владением навыками поиска необходимой информации в электронных каталогах и в сетевых ресурсах</w:t>
            </w:r>
          </w:p>
        </w:tc>
      </w:tr>
      <w:tr>
        <w:trPr>
          <w:trHeight w:hRule="exact" w:val="478.044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ПК-10:способностью к составлению обзоров, аннотаций, рефератов и библиографии по тематике проводимых исследований</w:t>
            </w:r>
          </w:p>
        </w:tc>
      </w:tr>
      <w:tr>
        <w:trPr>
          <w:trHeight w:hRule="exact" w:val="277.8299"/>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bottom"/>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В результате освоения дисциплины обучающийся должен:</w:t>
            </w:r>
          </w:p>
        </w:tc>
      </w:tr>
      <w:tr>
        <w:trPr>
          <w:trHeight w:hRule="exact" w:val="277.829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Знать:</w:t>
            </w:r>
          </w:p>
        </w:tc>
      </w:tr>
      <w:tr>
        <w:trPr>
          <w:trHeight w:hRule="exact" w:val="1166.739"/>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различные типы и модели данных, возможности представления информации исторических источников в машиночитаемом виде;основные понятия теории баз данных, разновидности баз данных и их особенности, особенности реляционной модели базы данных, особенности создания баз, содержащих историческую информацию;методы количественной обработки данных исторических источников разных видов;технологии анализа исторических источников с помощью систем искусственного интеллекта;технологии анализа исторических источников с помощью систем искусственного интеллекта</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Уметь:</w:t>
            </w:r>
          </w:p>
        </w:tc>
      </w:tr>
      <w:tr>
        <w:trPr>
          <w:trHeight w:hRule="exact" w:val="2265.417"/>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квалифицированно пользоваться современной литературой, содержащей опыт применения информационных технологий и математических методов в исторических исследованиях; обрабатывать данные исторических источников методами математической статистики, работать с информацией помощью реляционных баз данных (ввод данных, корректировка, формирование запросов, отчётов);использовать полученные знания для аналитической деятельности, в частности, для анализа современных политических процессов и явлений, использовать методологические и методические знания, работать с исторической картой;работать с электронными текстами и применять количественные методы их анализа, выполнять обработку графической информации; - решать исследовательские задачи на основе информационных методов;выполнять обработку данных в коммуникационных сетях (эффективно пользоваться методами поиска информации в сети Интернет; работать с электронными каталогами ведущих библиотек России и мира, работать с Интернет- ресурсами архивной службы России и других стран;создавать базы данных по материалам источников разных типов</w:t>
            </w:r>
          </w:p>
        </w:tc>
      </w:tr>
      <w:tr>
        <w:trPr>
          <w:trHeight w:hRule="exact" w:val="277.8304"/>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Владеть:</w:t>
            </w:r>
          </w:p>
        </w:tc>
      </w:tr>
      <w:tr>
        <w:trPr>
          <w:trHeight w:hRule="exact" w:val="1386.503"/>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навыки создания баз данных (библиографических, источнико- ориентированных, проблемно-ориентированных); ввода данных в таблицы базы данных; формирования запросов к базам данных, содержащих историческую информацию; визуализации данных баз, созданных в СУБД MS Access;навыками сравнительного анализа исторических фактов, событий и явлений общественной жизни на основе исторического материала;навыками самостоятельной работы с рекомендуемыми источниками и литературой;навыками самостоятельной работы с рекомендуемыми источниками и литературой;навыками ведения дискуссии по основным проблемам изучаемой дисциплины</w:t>
            </w:r>
          </w:p>
        </w:tc>
      </w:tr>
      <w:tr>
        <w:trPr>
          <w:trHeight w:hRule="exact" w:val="277.8312"/>
        </w:trPr>
        <w:tc>
          <w:tcPr>
            <w:tcW w:w="766" w:type="dxa"/>
          </w:tcPr>
          <w:p/>
        </w:tc>
        <w:tc>
          <w:tcPr>
            <w:tcW w:w="228" w:type="dxa"/>
          </w:tcPr>
          <w:p/>
        </w:tc>
        <w:tc>
          <w:tcPr>
            <w:tcW w:w="3687" w:type="dxa"/>
          </w:tcPr>
          <w:p/>
        </w:tc>
        <w:tc>
          <w:tcPr>
            <w:tcW w:w="1985" w:type="dxa"/>
          </w:tcPr>
          <w:p/>
        </w:tc>
        <w:tc>
          <w:tcPr>
            <w:tcW w:w="993" w:type="dxa"/>
          </w:tcPr>
          <w:p/>
        </w:tc>
        <w:tc>
          <w:tcPr>
            <w:tcW w:w="710" w:type="dxa"/>
          </w:tcPr>
          <w:p/>
        </w:tc>
        <w:tc>
          <w:tcPr>
            <w:tcW w:w="1135" w:type="dxa"/>
          </w:tcPr>
          <w:p/>
        </w:tc>
        <w:tc>
          <w:tcPr>
            <w:tcW w:w="284" w:type="dxa"/>
          </w:tcPr>
          <w:p/>
        </w:tc>
        <w:tc>
          <w:tcPr>
            <w:tcW w:w="993" w:type="dxa"/>
          </w:tcPr>
          <w:p/>
        </w:tc>
      </w:tr>
      <w:tr>
        <w:trPr>
          <w:trHeight w:hRule="exact" w:val="416.7446"/>
        </w:trPr>
        <w:tc>
          <w:tcPr>
            <w:tcW w:w="10788" w:type="dxa"/>
            <w:gridSpan w:val="9"/>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3. СТРУКТУРА И СОДЕРЖАНИЕ ДИСЦИПЛИНЫ</w:t>
            </w:r>
          </w:p>
        </w:tc>
      </w:tr>
      <w:tr>
        <w:trPr>
          <w:trHeight w:hRule="exact" w:val="416.7446"/>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Код занятия</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Наименование разделов и тем /вид занятия/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Семестр / Курс</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Часов</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Компетен-</w:t>
            </w:r>
          </w:p>
          <w:p>
            <w:pPr>
              <w:jc w:val="center"/>
              <w:spacing w:after="0" w:line="240" w:lineRule="auto"/>
              <w:rPr>
                <w:sz w:val="19"/>
                <w:szCs w:val="19"/>
              </w:rPr>
            </w:pPr>
            <w:r>
              <w:rPr>
                <w:rFonts w:ascii="Times New Roman" w:hAnsi="Times New Roman" w:cs="Times New Roman"/>
                <w:b/>
                <w:color w:val="#000000"/>
                <w:sz w:val="19"/>
                <w:szCs w:val="19"/>
              </w:rPr>
              <w:t> ции</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Литература</w:t>
            </w:r>
          </w:p>
        </w:tc>
      </w:tr>
      <w:tr>
        <w:trPr>
          <w:trHeight w:hRule="exact" w:val="478.0443"/>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b/>
                <w:color w:val="#000000"/>
                <w:sz w:val="19"/>
                <w:szCs w:val="19"/>
              </w:rPr>
              <w:t> Раздел 1. Базы данных в исторических исследованиях:: понятие, проектирование, основные направления.</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1357.104"/>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Введение в базы данных.Понятие «база данных», признаки баз данных. Создание и развитие технологии баз данных. Классификация баз данных. Характеристика основных моделей баз данных. Программные средства баз данных. Понятие «система управления базами данных». Языковые средства современных систем управления базами данных.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 ПК- 1 ПК-4 ПК- 9 ПК-10</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Л2.4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4</w:t>
            </w:r>
          </w:p>
        </w:tc>
      </w:tr>
      <w:tr>
        <w:trPr>
          <w:trHeight w:hRule="exact" w:val="2455.78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Проектирование базы данных. Инфологическое проектирование. Концептуальная (инфологическая) модель, особенности проектирования на основе исторических источников. Определение информационных объектов (сущностей), их свойств (атрибутов), ключевых атрибутов. Типы связей. Даталогическое проектирование. Типы логических моделей данных. Реляционная модель данных. Таблица как отношение, свойства реляционной таблицы. Определение количества таблиц и их структуры. Установление связей. Первичный и внешний ключи. Ограничение целостности. Процесс нормализации базы данных.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 ПК- 1 ПК-4 ПК- 9 ПК-10</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Л2.4 Л2.3</w:t>
            </w:r>
          </w:p>
        </w:tc>
      </w:tr>
      <w:tr>
        <w:trPr>
          <w:trHeight w:hRule="exact" w:val="1357.10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Создание базы данных в СУБД MS Access 2007. Основы работы с Access. Интерфейс Access 2007. Основные объекты: таблицы, запросы, формы, отчеты, страницы, макросы, модули. Создание новой базы данных в MS Access. Создание таблицы базы данных. Основные элементы таблиц: поля, записи, первичный ключ.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 ПК- 1 ПК-4 ПК- 9 ПК-10</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Л2.4 Л2.3</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Визуализация информации базы данных.Понятие «историческая база данных». Создание и использование отчетов в Access. Назначение отчетов. Разновидности отчетов. Создание простых отчетов. Мастер отчетов. Работа в режиме конструктора. Форматирование отчетов. Использование автоформата. Печать отчетов. Добавление в отчет диаграмм и рисунков.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 ПК- 1 ПК-4 ПК- 9 ПК-10</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Л2.4 Л2.3</w:t>
            </w:r>
          </w:p>
        </w:tc>
      </w:tr>
      <w:tr>
        <w:trPr>
          <w:trHeight w:hRule="exact" w:val="2236.01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Источнико-ориентированные и проблемно-ориентированные базы данных. Понятие «историческая база данных». Источнико- ориентированный проблемно-ориентированный подходы к созданию исторических баз данных. Виды исторических баз данных. Особенности создания баз на основе источников, требования к ним. Формализация и стандартизация данных структурированных источников. Специфика представления данных текстовых источников. Кодирование информации. Проблемно-ориентированные базы данных. Просопографические и библиографические базы данных.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 ПК- 1 ПК-4 ПК- 9 ПК-10</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Л2.4 Л2.3</w:t>
            </w: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направления использования технологий баз данных на современном этапе. Расширение тематики российских и зарубежных исторических исследований с применением технологий баз данных. Базы данных в структуре информационных систем. Понятие «информационная система». Информационно- поисковые системы. Экспертные системы, обзор отечественных разработок. Создание электронных архивов исторических данных. Базы данных архивов, музеев. Базы данных портала «Архивы России». Тематические базы данных нижегородских архивов. Базы данных как исторический источник. Проблемы сохранения и использования исследовательских баз данных. Нормативно- правовые аспекты создания баз данных и использования сведений, включенных в базы данных. /Лек/</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 ПК- 1 ПК-4 ПК- 9 ПК-10</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Л2.4 Л2.3</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Базы данных в исторических исследованиях.Краткая история возникновения и развития технологии баз данных. Основные понятия теории баз данных. Проектирование базы данных. Концептуальная модель базы данных. Логическая модель базы данных. Физическая структура базы данных Реляционная база данных. Нормализация реляционной базы данных. Ограничения целостности. Принципы работы реляционных СУБД.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 ПК- 1 ПК-4 ПК- 9 ПК-10</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Л2.4 Л2.3</w:t>
            </w:r>
          </w:p>
        </w:tc>
      </w:tr>
      <w:tr>
        <w:trPr>
          <w:trHeight w:hRule="exact" w:val="2236.016"/>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1.8</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Возможности электронных таблиц для работы со структурированными данными.Специфика электронных таблиц как программного обеспечения. Устройство электронной таблицы. Первичный анализ статистических данных в электронных таблицах. Арифметические операции. Копирование расчетов. Функции. Формулы. Графические возможности электронных таблиц. Макропрограммирование и дру- гие методы реализации повторяющихся процедур в обработке статистических данных. Решение источниковедческих проблем.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 ПК- 1 ПК-4 ПК- 9 ПК-10</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Л2.4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92"/>
        <w:gridCol w:w="3686"/>
        <w:gridCol w:w="1984"/>
        <w:gridCol w:w="992"/>
        <w:gridCol w:w="709"/>
        <w:gridCol w:w="1134"/>
        <w:gridCol w:w="283"/>
        <w:gridCol w:w="992"/>
      </w:tblGrid>
      <w:tr>
        <w:trPr>
          <w:trHeight w:hRule="exact" w:val="416.745"/>
        </w:trPr>
        <w:tc>
          <w:tcPr>
            <w:tcW w:w="4692.75" w:type="dxa"/>
            <w:gridSpan w:val="2"/>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985" w:type="dxa"/>
          </w:tcPr>
          <w:p/>
        </w:tc>
        <w:tc>
          <w:tcPr>
            <w:tcW w:w="993" w:type="dxa"/>
          </w:tcPr>
          <w:p/>
        </w:tc>
        <w:tc>
          <w:tcPr>
            <w:tcW w:w="710" w:type="dxa"/>
          </w:tcPr>
          <w:p/>
        </w:tc>
        <w:tc>
          <w:tcPr>
            <w:tcW w:w="1135"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5</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1.9</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Использование статистических методов в исторических исследованиях и пакеты статистических программ.Основные методы математической статистики Основные понятия теории статистического оценивания. Основные понятия теории статистической проверки гипотез. Методы описательной или дескриптивной статистики. Статистический анализ взаимосвязей. Анализ взаимосвязей количественных признаков. Анализ взаимосвязей качественных признаков. Кластерный анализ. Факторный анализ.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 ПК- 1 ПК-4 ПК- 9 ПК-10</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Л2.4 Л2.3</w:t>
            </w:r>
          </w:p>
        </w:tc>
      </w:tr>
      <w:tr>
        <w:trPr>
          <w:trHeight w:hRule="exact" w:val="2016.252"/>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1.10</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Специализированное программное обеспечение.Типы и уровни специализированного программного обеспечения для истори- ков. Проблемы использования стандартного программного обеспечения при работе с историческими источниками. Специфика источников и источнико- ориентированное программное обеспечение. Проблемно-ориентированное программное обеспечение. Уровни создания специализированного программного обеспечения. Система KLEIO. Программа FuzzyClass. Система SOCRATES.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 ПК- 1 ПК-4 ПК- 9 ПК-10</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Л2.4 Л2.3</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1.11</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Электронные таблицы в работе историка. История использования электронных таблиц в исторических исследованиях. Понятие «электронная таблица». Типология электронных таблиц. Принципы и методы создания электронной таблицы. Обзор программного обеспечения. Работа с электронной таблицей. Представление результатов.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2</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 ПК- 1 ПК-4 ПК- 9 ПК-10</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Л2.4 Л2.3</w:t>
            </w:r>
          </w:p>
        </w:tc>
      </w:tr>
      <w:tr>
        <w:trPr>
          <w:trHeight w:hRule="exact" w:val="1576.86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1.12</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Информационный поиск в базах данных.Сортировка данных в таблице. Сортировка таблицы по значению одного поля. Сортировка таблицы по значению нескольких полей. Поиск записей по значению поля. Отбор данных при помощи фильтров. Использование сложных критериев отбора. Сохранение и загрузка фильтра в качестве запроса. Работа с запросами в MS Access.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 ПК- 1 ПК-4 ПК- 9 ПК-10</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Л2.4 Л2.3</w:t>
            </w:r>
          </w:p>
        </w:tc>
      </w:tr>
      <w:tr>
        <w:trPr>
          <w:trHeight w:hRule="exact" w:val="3115.07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1.13</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Опыт создания и применения баз данных в исторических исследованиях в 1960-1990-е годы. Создание банков машиночитаемых данных в СССР и за рубежом. Внедрение технологии баз данных в исторические исследования. Опыт применения баз данных в работах зарубежных историков. Деятельность Комиссия по применению математических методов и ЭВМ в исторических исследованиях при Отделении истории АН СССР. 7 Организация Консорциума по базам данных в исторических исследованиях. Роль Ассоциации «История и компьютер» в распространении технологии баз данных в исследованиях отечественных историков. Обсуждение проблем создания баз данных на конференциях, организованных ассоциацией. Дискуссии о возможности использования созданных исследовательских баз. /Пр/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4</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 ПК- 1 ПК-4 ПК- 9 ПК-10</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Л2.4 Л2.3</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1.14</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Введение в базы данных.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 ПК- 1 ПК-4 ПК- 9 ПК-10</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Л2.4 Л2.3</w:t>
            </w:r>
          </w:p>
        </w:tc>
      </w:tr>
      <w:tr>
        <w:trPr>
          <w:trHeight w:hRule="exact" w:val="1137.339"/>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1.15</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Проектирование базы данных.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 ПК- 1 ПК-4 ПК- 9 ПК-10</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Л2.4 Л2.3</w:t>
            </w:r>
          </w:p>
        </w:tc>
      </w:tr>
      <w:tr>
        <w:trPr>
          <w:trHeight w:hRule="exact" w:val="917.5737"/>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1.16</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Визуализация информации базы данных.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 ПК- 1 ПК-4 ПК- 9 ПК-10</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Л1.3Л2.1 Л2.2 Л2.4 Л2.3</w:t>
            </w:r>
          </w:p>
        </w:tc>
      </w:tr>
      <w:tr>
        <w:trPr>
          <w:trHeight w:hRule="exact" w:val="1137.34"/>
        </w:trPr>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1.17</w:t>
            </w:r>
          </w:p>
        </w:tc>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Создание базы данных в СУБД MS Access 2007.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 ПК- 1 ПК-4 ПК- 9 ПК-10</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Л2.4 Л2.3</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709"/>
        <w:gridCol w:w="284"/>
        <w:gridCol w:w="1559"/>
        <w:gridCol w:w="2126"/>
        <w:gridCol w:w="1843"/>
        <w:gridCol w:w="142"/>
        <w:gridCol w:w="992"/>
        <w:gridCol w:w="709"/>
        <w:gridCol w:w="425"/>
        <w:gridCol w:w="709"/>
        <w:gridCol w:w="283"/>
        <w:gridCol w:w="992"/>
      </w:tblGrid>
      <w:tr>
        <w:trPr>
          <w:trHeight w:hRule="exact" w:val="416.745"/>
        </w:trPr>
        <w:tc>
          <w:tcPr>
            <w:tcW w:w="4692.75" w:type="dxa"/>
            <w:gridSpan w:val="4"/>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6</w:t>
            </w:r>
          </w:p>
        </w:tc>
      </w:tr>
      <w:tr>
        <w:trPr>
          <w:trHeight w:hRule="exact" w:val="1137.33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1.18</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Источнико-ориентированные и проблемно-ориентированные базы данных.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 ПК- 1 ПК-4 ПК- 9 ПК-10</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Л2.4 Л2.3</w:t>
            </w:r>
          </w:p>
        </w:tc>
      </w:tr>
      <w:tr>
        <w:trPr>
          <w:trHeight w:hRule="exact" w:val="1137.33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1.19</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Основные направления использования технологий баз данных на современном этапе.  /Ср/</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6</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 ПК- 1 ПК-4 ПК- 9 ПК-10</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Л2.4 Л2.3</w:t>
            </w:r>
          </w:p>
        </w:tc>
      </w:tr>
      <w:tr>
        <w:trPr>
          <w:trHeight w:hRule="exact" w:val="1137.339"/>
        </w:trPr>
        <w:tc>
          <w:tcPr>
            <w:tcW w:w="1007.2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1.20</w:t>
            </w:r>
          </w:p>
        </w:tc>
        <w:tc>
          <w:tcPr>
            <w:tcW w:w="568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/Зачёт/</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8</w:t>
            </w:r>
          </w:p>
        </w:tc>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0</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ОПК-1 ПК- 1 ПК-4 ПК- 9 ПК-10</w:t>
            </w:r>
          </w:p>
        </w:tc>
        <w:tc>
          <w:tcPr>
            <w:tcW w:w="1290.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Л1.1 Л1.2 Л1.3 Л1.4Л2.1 Л2.2 Л2.4 Л2.3</w:t>
            </w:r>
          </w:p>
        </w:tc>
      </w:tr>
      <w:tr>
        <w:trPr>
          <w:trHeight w:hRule="exact" w:val="277.8299"/>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4. ФОНД ОЦЕНОЧНЫХ СРЕДСТВ</w:t>
            </w:r>
          </w:p>
        </w:tc>
      </w:tr>
      <w:tr>
        <w:trPr>
          <w:trHeight w:hRule="exact" w:val="555.6598"/>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Структура и содержание фонда оценочных средств для проведения текущей и промежуточной аттестации представлены в Приложении 1 к рабочей программе дисциплины.</w:t>
            </w:r>
          </w:p>
        </w:tc>
      </w:tr>
      <w:tr>
        <w:trPr>
          <w:trHeight w:hRule="exact" w:val="277.8304"/>
        </w:trPr>
        <w:tc>
          <w:tcPr>
            <w:tcW w:w="710" w:type="dxa"/>
          </w:tcPr>
          <w:p/>
        </w:tc>
        <w:tc>
          <w:tcPr>
            <w:tcW w:w="285" w:type="dxa"/>
          </w:tcPr>
          <w:p/>
        </w:tc>
        <w:tc>
          <w:tcPr>
            <w:tcW w:w="1560" w:type="dxa"/>
          </w:tcPr>
          <w:p/>
        </w:tc>
        <w:tc>
          <w:tcPr>
            <w:tcW w:w="2127" w:type="dxa"/>
          </w:tcPr>
          <w:p/>
        </w:tc>
        <w:tc>
          <w:tcPr>
            <w:tcW w:w="1844" w:type="dxa"/>
          </w:tcPr>
          <w:p/>
        </w:tc>
        <w:tc>
          <w:tcPr>
            <w:tcW w:w="143" w:type="dxa"/>
          </w:tcPr>
          <w:p/>
        </w:tc>
        <w:tc>
          <w:tcPr>
            <w:tcW w:w="993" w:type="dxa"/>
          </w:tcPr>
          <w:p/>
        </w:tc>
        <w:tc>
          <w:tcPr>
            <w:tcW w:w="710" w:type="dxa"/>
          </w:tcPr>
          <w:p/>
        </w:tc>
        <w:tc>
          <w:tcPr>
            <w:tcW w:w="426" w:type="dxa"/>
          </w:tcPr>
          <w:p/>
        </w:tc>
        <w:tc>
          <w:tcPr>
            <w:tcW w:w="710" w:type="dxa"/>
          </w:tcPr>
          <w:p/>
        </w:tc>
        <w:tc>
          <w:tcPr>
            <w:tcW w:w="284" w:type="dxa"/>
          </w:tcPr>
          <w:p/>
        </w:tc>
        <w:tc>
          <w:tcPr>
            <w:tcW w:w="993" w:type="dxa"/>
          </w:tcPr>
          <w:p/>
        </w:tc>
      </w:tr>
      <w:tr>
        <w:trPr>
          <w:trHeight w:hRule="exact" w:val="416.7451"/>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 УЧЕБНО-МЕТОДИЧЕСКОЕ И ИНФОРМАЦИОННОЕ ОБЕСПЕЧЕНИЕ ДИСЦИПЛИНЫ</w:t>
            </w:r>
          </w:p>
        </w:tc>
      </w:tr>
      <w:tr>
        <w:trPr>
          <w:trHeight w:hRule="exact" w:val="277.8299"/>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5.1. Основная литература</w:t>
            </w:r>
          </w:p>
        </w:tc>
      </w:tr>
      <w:tr>
        <w:trPr>
          <w:trHeight w:hRule="exact" w:val="277.8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645.3299"/>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Захарова, Ирина Гелиевна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Информационные технологии в образовании: учеб. пособие для студентов высш. пед.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21</w:t>
            </w:r>
          </w:p>
        </w:tc>
      </w:tr>
      <w:tr>
        <w:trPr>
          <w:trHeight w:hRule="exact" w:val="848.1897"/>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Зубов, А. В., Зубова, И. 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Информационные технологии в лингвистике: учеб. пособие для студ. высш. учеб. заведений. обучающихся по спец. 021800- Теорет. и приклад. лингвистика</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2004</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10</w:t>
            </w:r>
          </w:p>
        </w:tc>
      </w:tr>
      <w:tr>
        <w:trPr>
          <w:trHeight w:hRule="exact" w:val="442.4696"/>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Тарасевич, Юрий Юрьевич</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Информационные технологии в математике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СОЛОН-Пресс, 2003</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74</w:t>
            </w:r>
          </w:p>
        </w:tc>
      </w:tr>
      <w:tr>
        <w:trPr>
          <w:trHeight w:hRule="exact" w:val="645.331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Л1.4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Захарова, Ирина Гелиевна</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Информационные технологии в образовании: учеб. пособие для студентов высш. пед. учеб. заведений</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 Академия, 2007</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30</w:t>
            </w:r>
          </w:p>
        </w:tc>
      </w:tr>
      <w:tr>
        <w:trPr>
          <w:trHeight w:hRule="exact" w:val="277.8295"/>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5.2. Дополнительная литература</w:t>
            </w:r>
          </w:p>
        </w:tc>
      </w:tr>
      <w:tr>
        <w:trPr>
          <w:trHeight w:hRule="exact" w:val="277.8304"/>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Авторы, составители</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Заглавие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Издательство, год</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color w:val="#000000"/>
                <w:sz w:val="19"/>
                <w:szCs w:val="19"/>
              </w:rPr>
              <w:t> Колич-во</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Л2.1</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Исакова А. И., Исаков М. Н.</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Информационные технологии: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Томск: Эль Контент, 2012</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page=book&amp;id=208647 неограниченный доступ для зарегистрированных пользователей</w:t>
            </w:r>
          </w:p>
        </w:tc>
      </w:tr>
      <w:tr>
        <w:trPr>
          <w:trHeight w:hRule="exact" w:val="1456.622"/>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Л2.2</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Информационные технологии в педагогической деятельности: практикум</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Ставрополь: Северо- Кавказский Федеральный университет (СКФУ), 2015</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page=book&amp;id=457342 неограниченный доступ для зарегистрированных пользователей</w:t>
            </w:r>
          </w:p>
        </w:tc>
      </w:tr>
      <w:tr>
        <w:trPr>
          <w:trHeight w:hRule="exact" w:val="1253.76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Л2.3</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Половинкина, М. Л.</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История России. Даты, события, персоналии: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Липецк: Липецкий государственный технический университет, ЭБС АСВ, 2017</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http://www.iprbookshop. ru/73074.html неограниченный доступ для зарегистрированных пользователей</w:t>
            </w:r>
          </w:p>
        </w:tc>
      </w:tr>
      <w:tr>
        <w:trPr>
          <w:trHeight w:hRule="exact" w:val="1456.623"/>
        </w:trPr>
        <w:tc>
          <w:tcPr>
            <w:tcW w:w="723.7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Л2.4</w:t>
            </w:r>
          </w:p>
        </w:tc>
        <w:tc>
          <w:tcPr>
            <w:tcW w:w="1857.7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Минин А. Я.</w:t>
            </w:r>
          </w:p>
        </w:tc>
        <w:tc>
          <w:tcPr>
            <w:tcW w:w="3984"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8"/>
                <w:szCs w:val="18"/>
              </w:rPr>
            </w:pPr>
            <w:r>
              <w:rPr>
                <w:rFonts w:ascii="Times New Roman" w:hAnsi="Times New Roman" w:cs="Times New Roman"/>
                <w:color w:val="#000000"/>
                <w:sz w:val="18"/>
                <w:szCs w:val="18"/>
              </w:rPr>
              <w:t> Информационные технологии в образовании: учебное пособие</w:t>
            </w:r>
          </w:p>
        </w:tc>
        <w:tc>
          <w:tcPr>
            <w:tcW w:w="2283"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Москва: Московский педагогический государственный университет (МПГУ), 2016</w:t>
            </w:r>
          </w:p>
        </w:tc>
        <w:tc>
          <w:tcPr>
            <w:tcW w:w="1999.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8"/>
                <w:szCs w:val="18"/>
              </w:rPr>
            </w:pPr>
            <w:r>
              <w:rPr>
                <w:rFonts w:ascii="Times New Roman" w:hAnsi="Times New Roman" w:cs="Times New Roman"/>
                <w:color w:val="#000000"/>
                <w:sz w:val="18"/>
                <w:szCs w:val="18"/>
              </w:rPr>
              <w:t> http://biblioclub.ru/index. php? page=book&amp;id=471000 неограниченный доступ для зарегистрированных пользователей</w:t>
            </w:r>
          </w:p>
        </w:tc>
      </w:tr>
      <w:tr>
        <w:trPr>
          <w:trHeight w:hRule="exact" w:val="277.8304"/>
        </w:trPr>
        <w:tc>
          <w:tcPr>
            <w:tcW w:w="10788" w:type="dxa"/>
            <w:gridSpan w:val="1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5.3 Профессиональные базы данных и информационные справочные системы</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4678"/>
        <w:gridCol w:w="5103"/>
        <w:gridCol w:w="992"/>
      </w:tblGrid>
      <w:tr>
        <w:trPr>
          <w:trHeight w:hRule="exact" w:val="416.745"/>
        </w:trPr>
        <w:tc>
          <w:tcPr>
            <w:tcW w:w="4692.75" w:type="dxa"/>
            <w:tcBorders>
</w:tcBorders>
            <w:shd w:val="clear" w:color="#C0C0C0" w:fill="#FFFFFF"/>
            <w:vAlign w:val="top"/>
            <w:tcMar>
              <w:left w:w="34" w:type="dxa"/>
              <w:right w:w="34" w:type="dxa"/>
            </w:tcMar>
          </w:tcPr>
          <w:p>
            <w:pPr>
              <w:jc w:val="left"/>
              <w:spacing w:after="0" w:line="240" w:lineRule="auto"/>
              <w:rPr>
                <w:sz w:val="16"/>
                <w:szCs w:val="16"/>
              </w:rPr>
            </w:pPr>
            <w:r>
              <w:rPr>
                <w:rFonts w:ascii="Times New Roman" w:hAnsi="Times New Roman" w:cs="Times New Roman"/>
                <w:color w:val="#C0C0C0"/>
                <w:sz w:val="16"/>
                <w:szCs w:val="16"/>
              </w:rPr>
              <w:t> УП: 46.03.01.01-20-3-ИК.plx</w:t>
            </w:r>
          </w:p>
        </w:tc>
        <w:tc>
          <w:tcPr>
            <w:tcW w:w="5104" w:type="dxa"/>
          </w:tcPr>
          <w:p/>
        </w:tc>
        <w:tc>
          <w:tcPr>
            <w:tcW w:w="1007.25" w:type="dxa"/>
            <w:tcBorders>
</w:tcBorders>
            <w:shd w:val="clear" w:color="#C0C0C0" w:fill="#FFFFFF"/>
            <w:vAlign w:val="top"/>
            <w:tcMar>
              <w:left w:w="34" w:type="dxa"/>
              <w:right w:w="34" w:type="dxa"/>
            </w:tcMar>
          </w:tcPr>
          <w:p>
            <w:pPr>
              <w:jc w:val="right"/>
              <w:spacing w:after="0" w:line="240" w:lineRule="auto"/>
              <w:rPr>
                <w:sz w:val="16"/>
                <w:szCs w:val="16"/>
              </w:rPr>
            </w:pPr>
            <w:r>
              <w:rPr>
                <w:rFonts w:ascii="Times New Roman" w:hAnsi="Times New Roman" w:cs="Times New Roman"/>
                <w:color w:val="#C0C0C0"/>
                <w:sz w:val="16"/>
                <w:szCs w:val="16"/>
              </w:rPr>
              <w:t> стр. 7</w:t>
            </w:r>
          </w:p>
        </w:tc>
      </w:tr>
      <w:tr>
        <w:trPr>
          <w:trHeight w:hRule="exact" w:val="287.6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287.6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Хронос.  http://www.hrono.ru/</w:t>
            </w:r>
          </w:p>
        </w:tc>
      </w:tr>
      <w:tr>
        <w:trPr>
          <w:trHeight w:hRule="exact" w:val="287.67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Консультант +</w:t>
            </w:r>
          </w:p>
        </w:tc>
      </w:tr>
      <w:tr>
        <w:trPr>
          <w:trHeight w:hRule="exact" w:val="277.83"/>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5.4. Перечень программного обеспечения</w:t>
            </w:r>
          </w:p>
        </w:tc>
      </w:tr>
      <w:tr>
        <w:trPr>
          <w:trHeight w:hRule="exact" w:val="279.593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Microsoft Office</w:t>
            </w:r>
          </w:p>
        </w:tc>
      </w:tr>
      <w:tr>
        <w:trPr>
          <w:trHeight w:hRule="exact" w:val="277.830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5.5. Учебно-методические материалы для студентов с ограниченными возможностями здоровья</w:t>
            </w:r>
          </w:p>
        </w:tc>
      </w:tr>
      <w:tr>
        <w:trPr>
          <w:trHeight w:hRule="exact" w:val="1250.235"/>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both"/>
              <w:spacing w:after="0" w:line="240" w:lineRule="auto"/>
              <w:rPr>
                <w:sz w:val="19"/>
                <w:szCs w:val="19"/>
              </w:rPr>
            </w:pPr>
            <w:r>
              <w:rPr>
                <w:rFonts w:ascii="Times New Roman" w:hAnsi="Times New Roman" w:cs="Times New Roman"/>
                <w:color w:val="#000000"/>
                <w:sz w:val="19"/>
                <w:szCs w:val="19"/>
              </w:rPr>
              <w:t> При необходимости по заявлению обучающегося с ограниченными возможностями здоровья учебно-методические материалы предоставляются в формах, адаптированных к ограничениям здоровья и восприятия информации. Для лиц с нарушениями зрения: в форме аудиофайла; в печатной форме увеличенным шрифтом. Для лиц с нарушениями слуха: в форме электронного документа; в печатной форме. Для лиц с нарушениями опорно-двигательного аппарата: в форме электронного документа; в печатной форме.</w:t>
            </w:r>
          </w:p>
        </w:tc>
      </w:tr>
      <w:tr>
        <w:trPr>
          <w:trHeight w:hRule="exact" w:val="277.8297"/>
        </w:trPr>
        <w:tc>
          <w:tcPr>
            <w:tcW w:w="4679" w:type="dxa"/>
          </w:tcPr>
          <w:p/>
        </w:tc>
        <w:tc>
          <w:tcPr>
            <w:tcW w:w="5104" w:type="dxa"/>
          </w:tcPr>
          <w:p/>
        </w:tc>
        <w:tc>
          <w:tcPr>
            <w:tcW w:w="993" w:type="dxa"/>
          </w:tcP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center"/>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6. МАТЕРИАЛЬНО-ТЕХНИЧЕСКОЕ ОБЕСПЕЧЕНИЕ ДИСЦИПЛИНЫ (МОДУЛЯ)</w:t>
            </w:r>
          </w:p>
        </w:tc>
      </w:tr>
      <w:tr>
        <w:trPr>
          <w:trHeight w:hRule="exact" w:val="727.20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Помещение для проведения всех видов работ, предусмотренных учебным планом, укомплектованы необходимой специальной учебной мебелью и техническими средствами обучения. Для проведения лекционных занятий используется демонстративное оборудование.</w:t>
            </w:r>
          </w:p>
        </w:tc>
      </w:tr>
      <w:tr>
        <w:trPr>
          <w:trHeight w:hRule="exact" w:val="277.8299"/>
        </w:trPr>
        <w:tc>
          <w:tcPr>
            <w:tcW w:w="4679" w:type="dxa"/>
          </w:tcPr>
          <w:p/>
        </w:tc>
        <w:tc>
          <w:tcPr>
            <w:tcW w:w="5104" w:type="dxa"/>
          </w:tcPr>
          <w:p/>
        </w:tc>
        <w:tc>
          <w:tcPr>
            <w:tcW w:w="993" w:type="dxa"/>
          </w:tcPr>
          <w:p/>
        </w:tc>
      </w:tr>
      <w:tr>
        <w:trPr>
          <w:trHeight w:hRule="exact" w:val="277.8299"/>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pPr>
              <w:jc w:val="center"/>
              <w:spacing w:after="0" w:line="240" w:lineRule="auto"/>
              <w:rPr>
                <w:sz w:val="19"/>
                <w:szCs w:val="19"/>
              </w:rPr>
            </w:pPr>
            <w:r>
              <w:rPr>
                <w:rFonts w:ascii="Times New Roman" w:hAnsi="Times New Roman" w:cs="Times New Roman"/>
                <w:b/>
                <w:color w:val="#000000"/>
                <w:sz w:val="19"/>
                <w:szCs w:val="19"/>
              </w:rPr>
              <w:t> 7. МЕТОДИЧЕСКИЕ УКАЗАНИЯ ДЛЯ ОБУЧАЮЩИХСЯ ПО ОСВОЕНИЮ ДИСЦИПЛИНЫ (МОДУЛЯ)</w:t>
            </w:r>
          </w:p>
        </w:tc>
      </w:tr>
      <w:tr>
        <w:trPr>
          <w:trHeight w:hRule="exact" w:val="416.7451"/>
        </w:trPr>
        <w:tc>
          <w:tcPr>
            <w:tcW w:w="10788"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19"/>
                <w:szCs w:val="19"/>
              </w:rPr>
            </w:pPr>
            <w:r>
              <w:rPr>
                <w:rFonts w:ascii="Times New Roman" w:hAnsi="Times New Roman" w:cs="Times New Roman"/>
                <w:color w:val="#000000"/>
                <w:sz w:val="19"/>
                <w:szCs w:val="19"/>
              </w:rPr>
              <w:t> Методические указания по освоению дисциплины представлены в Приложении 2 к рабочей программе дисциплины.</w:t>
            </w:r>
          </w:p>
        </w:tc>
      </w:tr>
    </w:tbl>
    <w:p/>
    <w:sectPr>
      <w:pgSz w:w="11907" w:h="16840"/>
      <w:pgMar w:top="567" w:right="567" w:bottom="540"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2022-2023_46_03_01_01-20-3-ИК_plx_Базы данных в исторических исследованиях</dc:title>
  <dc:creator>FastReport.NET</dc:creator>
</cp:coreProperties>
</file>