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
<Relationship Id="rId3" Type="http://schemas.openxmlformats.org/officeDocument/2006/relationships/extended-properties"  Target="docProps/app.xml"  />
<Relationship Id="rId2" Type="http://schemas.openxmlformats.org/package/2006/relationships/metadata/core-properties"  Target="docProps/core.xml"  />
<Relationship Id="rId1" Type="http://schemas.openxmlformats.org/officeDocument/2006/relationships/officeDocument"  Target="word/document.xml" 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6095"/>
        <w:gridCol w:w="4678"/>
      </w:tblGrid>
      <w:tr>
        <w:trPr>
          <w:trHeight w:hRule="exact" w:val="2083.72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Министерство науки и высшего образования Российской Федерации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Федеральное государственное бюджетное образовательное учреждение высшего образования «Ростовский государственный экономический университет (РИНХ)»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																																																						</w:t>
            </w:r>
          </w:p>
        </w:tc>
      </w:tr>
      <w:tr>
        <w:trPr>
          <w:trHeight w:hRule="exact" w:val="805.1191"/>
        </w:trPr>
        <w:tc>
          <w:tcPr>
            <w:tcW w:w="6110.2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4692.75" w:type="dxa"/>
            <w:tcBorders>
</w:tcBorders>
            <w:vMerge w:val="restart"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УТВЕРЖДАЮ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Директор Таганрогского института имени А.П. Чехова (филиала)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РГЭУ (РИНХ)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_____________ Голобородько А.Ю.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«____» ______________ 20___г.</w:t>
            </w:r>
          </w:p>
        </w:tc>
      </w:tr>
      <w:tr>
        <w:trPr>
          <w:trHeight w:hRule="exact" w:val="1139.691"/>
        </w:trPr>
        <w:tc>
          <w:tcPr>
            <w:tcW w:w="6096" w:type="dxa"/>
          </w:tcPr>
          <w:p/>
        </w:tc>
        <w:tc>
          <w:tcPr>
            <w:tcW w:w="4692.75" w:type="dxa"/>
            <w:tcBorders>
</w:tcBorders>
            <w:vMerge/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666.97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1111.3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Рабочая программа дисциплины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8"/>
                <w:szCs w:val="28"/>
              </w:rPr>
              <w:t> Биохимия</w:t>
            </w:r>
          </w:p>
        </w:tc>
      </w:tr>
      <w:tr>
        <w:trPr>
          <w:trHeight w:hRule="exact" w:val="972.4049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80.0222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направление 44.03.05 Педагогическое образование (с двумя профилями подготовки)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направленность (профиль)  44.03.05.40 Биология и География</w:t>
            </w:r>
          </w:p>
        </w:tc>
      </w:tr>
      <w:tr>
        <w:trPr>
          <w:trHeight w:hRule="exact" w:val="4015.30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Для набора __________ года</w:t>
            </w:r>
          </w:p>
        </w:tc>
      </w:tr>
      <w:tr>
        <w:trPr>
          <w:trHeight w:hRule="exact" w:val="694.575"/>
        </w:trPr>
        <w:tc>
          <w:tcPr>
            <w:tcW w:w="6096" w:type="dxa"/>
          </w:tcPr>
          <w:p/>
        </w:tc>
        <w:tc>
          <w:tcPr>
            <w:tcW w:w="4679" w:type="dxa"/>
          </w:tcPr>
          <w:p/>
        </w:tc>
      </w:tr>
      <w:tr>
        <w:trPr>
          <w:trHeight w:hRule="exact" w:val="694.575"/>
        </w:trPr>
        <w:tc>
          <w:tcPr>
            <w:tcW w:w="10788" w:type="dxa"/>
            <w:gridSpan w:val="2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Квалификация</w:t>
            </w:r>
          </w:p>
          <w:p>
            <w:pPr>
              <w:jc w:val="center"/>
              <w:spacing w:after="0" w:line="240" w:lineRule="auto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#000000"/>
                <w:sz w:val="28"/>
                <w:szCs w:val="28"/>
              </w:rPr>
              <w:t> Бакалавр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142"/>
        <w:gridCol w:w="1417"/>
        <w:gridCol w:w="284"/>
        <w:gridCol w:w="696"/>
        <w:gridCol w:w="371"/>
        <w:gridCol w:w="371"/>
        <w:gridCol w:w="371"/>
        <w:gridCol w:w="371"/>
        <w:gridCol w:w="471"/>
        <w:gridCol w:w="184"/>
        <w:gridCol w:w="287"/>
        <w:gridCol w:w="988"/>
        <w:gridCol w:w="3827"/>
        <w:gridCol w:w="709"/>
        <w:gridCol w:w="284"/>
      </w:tblGrid>
      <w:tr>
        <w:trPr>
          <w:trHeight w:hRule="exact" w:val="555.66"/>
        </w:trPr>
        <w:tc>
          <w:tcPr>
            <w:tcW w:w="4692.75" w:type="dxa"/>
            <w:gridSpan w:val="10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1007.2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2</w:t>
            </w:r>
          </w:p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32.5" w:type="dxa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КАФЕДРА</w:t>
            </w:r>
          </w:p>
        </w:tc>
        <w:tc>
          <w:tcPr>
            <w:tcW w:w="285" w:type="dxa"/>
          </w:tcPr>
          <w:p/>
        </w:tc>
        <w:tc>
          <w:tcPr>
            <w:tcW w:w="8661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биолого-географического образования и здоровьесберегающих дисциплин</w:t>
            </w:r>
          </w:p>
        </w:tc>
        <w:tc>
          <w:tcPr>
            <w:tcW w:w="285" w:type="dxa"/>
          </w:tcPr>
          <w:p/>
        </w:tc>
      </w:tr>
      <w:tr>
        <w:trPr>
          <w:trHeight w:hRule="exact" w:val="277.83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4838.4" w:type="dxa"/>
            <w:gridSpan w:val="10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Распределение часов дисциплины по курсам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Курс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56.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 w:val="restart"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Вид занятий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УП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3"/>
                <w:szCs w:val="13"/>
              </w:rPr>
            </w:pPr>
            <w:r>
              <w:rPr>
                <w:rFonts w:ascii="Times New Roman" w:hAnsi="Times New Roman" w:cs="Times New Roman"/>
                <w:color w:val="#000000"/>
                <w:sz w:val="13"/>
                <w:szCs w:val="13"/>
              </w:rPr>
              <w:t> РП</w:t>
            </w:r>
          </w:p>
        </w:tc>
        <w:tc>
          <w:tcPr>
            <w:tcW w:w="957.6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vMerge/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Лекции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Лабораторные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Практические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 ауд.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41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Кoнтактная рабoта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Сам. работа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9.5938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Часы на контроль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/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304"/>
        </w:trPr>
        <w:tc>
          <w:tcPr>
            <w:tcW w:w="143" w:type="dxa"/>
          </w:tcPr>
          <w:p/>
        </w:tc>
        <w:tc>
          <w:tcPr>
            <w:tcW w:w="2412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Итого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72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385.9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36</w:t>
            </w:r>
          </w:p>
        </w:tc>
        <w:tc>
          <w:tcPr>
            <w:tcW w:w="486.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486.3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49" w:type="dxa"/>
              <w:right w:w="49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108</w:t>
            </w:r>
          </w:p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676.2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5826.75" w:type="dxa"/>
            <w:gridSpan w:val="11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22"/>
                <w:szCs w:val="22"/>
              </w:rPr>
              <w:t> ОСНОВАНИЕ</w:t>
            </w:r>
          </w:p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277.8299"/>
        </w:trPr>
        <w:tc>
          <w:tcPr>
            <w:tcW w:w="143" w:type="dxa"/>
          </w:tcPr>
          <w:p/>
        </w:tc>
        <w:tc>
          <w:tcPr>
            <w:tcW w:w="1418" w:type="dxa"/>
          </w:tcPr>
          <w:p/>
        </w:tc>
        <w:tc>
          <w:tcPr>
            <w:tcW w:w="285" w:type="dxa"/>
          </w:tcPr>
          <w:p/>
        </w:tc>
        <w:tc>
          <w:tcPr>
            <w:tcW w:w="697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372" w:type="dxa"/>
          </w:tcPr>
          <w:p/>
        </w:tc>
        <w:tc>
          <w:tcPr>
            <w:tcW w:w="472" w:type="dxa"/>
          </w:tcPr>
          <w:p/>
        </w:tc>
        <w:tc>
          <w:tcPr>
            <w:tcW w:w="185" w:type="dxa"/>
          </w:tcPr>
          <w:p/>
        </w:tc>
        <w:tc>
          <w:tcPr>
            <w:tcW w:w="288" w:type="dxa"/>
          </w:tcPr>
          <w:p/>
        </w:tc>
        <w:tc>
          <w:tcPr>
            <w:tcW w:w="989" w:type="dxa"/>
          </w:tcPr>
          <w:p/>
        </w:tc>
        <w:tc>
          <w:tcPr>
            <w:tcW w:w="3828" w:type="dxa"/>
          </w:tcPr>
          <w:p/>
        </w:tc>
        <w:tc>
          <w:tcPr>
            <w:tcW w:w="710" w:type="dxa"/>
          </w:tcPr>
          <w:p/>
        </w:tc>
        <w:tc>
          <w:tcPr>
            <w:tcW w:w="285" w:type="dxa"/>
          </w:tcPr>
          <w:p/>
        </w:tc>
      </w:tr>
      <w:tr>
        <w:trPr>
          <w:trHeight w:hRule="exact" w:val="4584.195"/>
        </w:trPr>
        <w:tc>
          <w:tcPr>
            <w:tcW w:w="143" w:type="dxa"/>
          </w:tcPr>
          <w:p/>
        </w:tc>
        <w:tc>
          <w:tcPr>
            <w:tcW w:w="10646.25" w:type="dxa"/>
            <w:gridSpan w:val="14"/>
            <w:tcBorders>
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Учебный план утвержден учёным советом вуза от 26.04.2022 протокол № 9/1.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Программу составил(и): д-р ветеренар. наук, Проф., Подберезный Владимир Васильевич;канд. экон. наук, Доц., Паничкина Марина Васильевна _________________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</w:t>
            </w:r>
          </w:p>
          <w:p>
            <w:pPr>
              <w:jc w:val="left"/>
              <w:spacing w:after="0" w:line="240" w:lineRule="auto"/>
              <w:rPr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#000000"/>
                <w:sz w:val="22"/>
                <w:szCs w:val="22"/>
              </w:rPr>
              <w:t> Зав. кафедрой: Подберезный В. В. _________________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65"/>
        <w:gridCol w:w="227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3</w:t>
            </w:r>
          </w:p>
        </w:tc>
      </w:tr>
      <w:tr>
        <w:trPr>
          <w:trHeight w:hRule="exact" w:val="138.768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1. ЦЕЛИ ОСВОЕНИЯ ДИСЦИПЛИНЫ</w:t>
            </w:r>
          </w:p>
        </w:tc>
      </w:tr>
      <w:tr>
        <w:trPr>
          <w:trHeight w:hRule="exact" w:val="946.9739"/>
        </w:trPr>
        <w:tc>
          <w:tcPr>
            <w:tcW w:w="780.4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10022.55" w:type="dxa"/>
            <w:gridSpan w:val="8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формирование систематизированных знаний о взаимосвязи строения, структуры и функций биомолекул, участвующих в важнейших процессах, происходящих в живых организмах, определяющих состояние здоровья человека, как базовой национальной ценности, и выработка навыков их применения в будущей профессиональной деятельности.</w:t>
            </w:r>
          </w:p>
        </w:tc>
      </w:tr>
      <w:tr>
        <w:trPr>
          <w:trHeight w:hRule="exact" w:val="277.8299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2. ТРЕБОВАНИЯ К РЕЗУЛЬТАТАМ ОСВОЕНИЯ ДИСЦИПЛИНЫ</w:t>
            </w:r>
          </w:p>
        </w:tc>
      </w:tr>
      <w:tr>
        <w:trPr>
          <w:trHeight w:hRule="exact" w:val="478.0441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ОПК-4.1:Знает и понимает особенности базовых национальных ценностей, на основе которых осуществляется духовно-нравственное воспитание обучающихся</w:t>
            </w:r>
          </w:p>
        </w:tc>
      </w:tr>
      <w:tr>
        <w:trPr>
          <w:trHeight w:hRule="exact" w:val="697.808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ОПК-4.2:Демонстрирует способность к формированию у обучающихся гражданской позиции, толерантности и навыков поведения в изменяющейся поликультурной среде, способности к труду и жизни в условиях современного мира, культуры здорового и безопасного образа жизни</w:t>
            </w:r>
          </w:p>
        </w:tc>
      </w:tr>
      <w:tr>
        <w:trPr>
          <w:trHeight w:hRule="exact" w:val="277.8304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bottom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 результате освоения дисциплины обучающийся должен:</w:t>
            </w:r>
          </w:p>
        </w:tc>
      </w:tr>
      <w:tr>
        <w:trPr>
          <w:trHeight w:hRule="exact" w:val="277.8299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Знать:</w:t>
            </w:r>
          </w:p>
        </w:tc>
      </w:tr>
      <w:tr>
        <w:trPr>
          <w:trHeight w:hRule="exact" w:val="2265.418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-основные биохимические понятия;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химико-биологическую сущность процессов, происходящих на молекулярном, клеточном и организменном уровнях и основные механизмы их регуляции;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взаимосвязи биохимических и физиологических процессов с жизнедеятельностью человека, в том числе, биохимические основы развития никотиновой, алкогольной, наркотической зависимости;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общие закономерности и особенности энергетического, углеводного, липидного, аминокислотного, водно-солевого обмена веществ, протекающих в организме ребенка и взрослого человека в норме и при патологиях;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-правила работы и техники безопасности в химических лабораториях, с реактивами, приборами;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биохимические основы здорового образа жизни: рационального питания, занятий спортом, оптимизации работоспособности и умственной деятельности.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Уметь:</w:t>
            </w:r>
          </w:p>
        </w:tc>
      </w:tr>
      <w:tr>
        <w:trPr>
          <w:trHeight w:hRule="exact" w:val="2045.652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уравнения биохимических реакции (схематично),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составлять и описывать схемы и механизмы действия биохимических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-устанавливать причинно-следственные связи биохимических и физиологических процессов, протекающих в живых организмах в норме и при патологиях, в том числе, развития никотиновой, алкогольной, наркотической зависимости;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разносторонне анализировать проблему, обобщать, делать выводы, устанавливать внутрипредметные и межпредметные связи, применять полученные знания на практике,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-формировать собственное профессиональное отношение к вопросам здоровья, здорового образа жизни, профилактической деятельности;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применять правила работы и техники безопасности в химических лабораториях, с реактивами, приборами;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center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Владеть:</w:t>
            </w:r>
          </w:p>
        </w:tc>
      </w:tr>
      <w:tr>
        <w:trPr>
          <w:trHeight w:hRule="exact" w:val="1825.88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работы с лабораторным оборудованием, реактивами;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проведения качественных реакций на основные функциональные группы веществ, составляющих живые организмы;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использования знаний биохимических основ развития никотиновой, алкогольной, наркотической зависимости для профилактической работы с детьми;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составления рекомендаций по правильному питанию, составлению рациона питания с учетом норм физиологических потребностей организма в энергии и пищевых веществах и особенностей протекания метаболических процессов;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- составления рекомендаций по оптимизации работоспособности и умственной деятельности с учетом особенностей энергетического метаболизма в различные возрастные периоды;</w:t>
            </w:r>
          </w:p>
        </w:tc>
      </w:tr>
      <w:tr>
        <w:trPr>
          <w:trHeight w:hRule="exact" w:val="277.8312"/>
        </w:trPr>
        <w:tc>
          <w:tcPr>
            <w:tcW w:w="766" w:type="dxa"/>
          </w:tcPr>
          <w:p/>
        </w:tc>
        <w:tc>
          <w:tcPr>
            <w:tcW w:w="228" w:type="dxa"/>
          </w:tcPr>
          <w:p/>
        </w:tc>
        <w:tc>
          <w:tcPr>
            <w:tcW w:w="3687" w:type="dxa"/>
          </w:tcPr>
          <w:p/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9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3. СТРУКТУРА И СОДЕРЖАНИЕ ДИСЦИПЛИНЫ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Код занятия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Наименование разделов и тем /вид занятия/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Семестр / Курс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Часов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Компетен-</w:t>
            </w:r>
          </w:p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ции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Литература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1. СТРУКТУРНАЯ БИОХИМИЯ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2236.017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Аминокислоты, пептиды, белки, ферменты: классификация, номенклатура, химическая структура и физико-химические свойства, биологическая роль, механизм 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Нуклеозиды, нуклеотиды, нуклеиновые кислоты:классификация, химическая структура и физико-химические свойства, биологическая роль, механизм действия.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Углеводы. Липиды: классификация и номенклатура, биологическая роль и распространение в природе, особенности строения, изомерии, конформации и биохимических свойств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4</w:t>
            </w:r>
          </w:p>
        </w:tc>
      </w:tr>
      <w:tr>
        <w:trPr>
          <w:trHeight w:hRule="exact" w:val="1137.33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Качественные реакции на белок /Лаб/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  <w:tr>
        <w:trPr>
          <w:trHeight w:hRule="exact" w:val="3774.22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Химический состав живых организмов. Органические и неорганические компоненты организмов. Биологическая роль химических элементов в организме. Физико-химические методы исследования белков, аминокислот, нуклеиновых кислот, углеводов, липидов. Гомеостаз. Принцип обратной связи Биологическая роль органических и неорганических соединений.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Нормы физиологических потребностей организма в энергии и пищевых веществах и особенности протекания метаболических процессов во взрослом и детском организме. Потребность в пищевых веществах в процессе роста ребенка. Повышенная потребность детского организма в некоторых веществах. Составление и оценка рациона питания по калорийности, содержанию питательных веществ, витаминов и минералов с учетом норм физиологических потребностей организма в энергии и пищевых веществах и особенностей протекания метаболических процессов. Решение ситуационных задач.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5</w:t>
            </w:r>
          </w:p>
        </w:tc>
      </w:tr>
      <w:tr>
        <w:trPr>
          <w:trHeight w:hRule="exact" w:val="10366.7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1.4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материал, написать конспект, записать необходимые реакции, характеризующие процесс, составить глоссарий терминов по вопросам::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Аминокислоты: определение,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Классификация аминокислот по строению, полярности боковых радикалов, физиологическим свойствам.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Изомерия аминокислот,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4.Растворимость аминокислот и кислотно-основные свойства, понятие об изоэлектрической точке.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Биологические функции белков: ферментативная, структурная, регуляторная, защитная, рецепторная, транспортная, двигательная, энергетическая.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6.Особенности строения структурных (коллаген, кератин, фиброин) и транспортных (гемоглобин) белков.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Нуклеиновые кислоты. Нуклеотиды и нуклеозиды, строение, биологические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Важнейшие представители мононуклеотидов и олигонуклеотидов. ДНК и РНК: строение, биологические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Углеводы: определение, классификация,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Моносахариды: классификация, важнейшие представители, химические свойства.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Изомерия моносахаридов (на примере глюкозы и фруктозы),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Дисахариды и полисахариды: важнейшие представители, химические свойства,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Липиды: определение, классификация, биологические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Жирные кислоты: важнейшие представители, зависимость физико-химических свойств от длины и насыщенности радикала, биологические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Триглицериды и фосфолипиды: строение, зависимость физико-химических свойств от состава,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16. Холестерин: строение,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17. Биологические мембраны: состав (липидные, углеводные и белковые компоненты) и функции.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18. Жидкостно-мозаичная модель мембран.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19. Транспорт веществ через мембраны.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20. Липопротеиды: понятие, общий план строения липопротеидов крови, особенности состава и функции отдельных классов.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21. Азотистые вещества плазмы крови: белки и остаточный азот, состав, происхождение,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22. Минеральные вещества крови (ионы калия, натрия, кальция, магния, хлорида, бикарбоната, фосфата).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44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  <w:tr>
        <w:trPr>
          <w:trHeight w:hRule="exact" w:val="416.7455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2. МЕТАБОЛИЧЕСКАЯ БИОХИМИЯ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357.104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2.1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Метаболизм белков, пептидов, аминокислот: локализация и биологическая роль, этапы, биохимическая модификация,  пути образования и распада.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Метаболизм ДНК и РНК. Обмен углеводов и липидов. Энергетика биохимических процессов. Интеграция и регуляция метаболизма биомолекул.  /Лек/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992"/>
        <w:gridCol w:w="3686"/>
        <w:gridCol w:w="1984"/>
        <w:gridCol w:w="992"/>
        <w:gridCol w:w="709"/>
        <w:gridCol w:w="1134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2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985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1135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6</w:t>
            </w:r>
          </w:p>
        </w:tc>
      </w:tr>
      <w:tr>
        <w:trPr>
          <w:trHeight w:hRule="exact" w:val="3993.99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2.2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Биосинтез белков и пептидов. Функции мРНК в синтезе белка. Этапы процесса трансляции. Посттрансляционная биохимическая модификация белков и пептидов в клетках. Ферментативный гидролиз белков. Решение ситуационных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обмена аминокислот в детском возрасте. Конечные продукы азотистого обмена и их экскреция Особенности биосинтеза белка у детей. Связь скорости биосинтеза белка с динамикой роста детского организма.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Особенности переваривания углеводов у детей. Метаболизм углеводов в тканях детского организма. Наследственные нарушения обмена углеводов Решение ситуационных задач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Роль липидов в обеспечении детского организма энергетическим и пластическим материалом в различные возрастные периоды. Содержание липидов в крови у детей. Особенности обмена липидов в детском организме. Врожденные нарушения липидного обмена у детей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/Пр/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  <w:tr>
        <w:trPr>
          <w:trHeight w:hRule="exact" w:val="5312.433"/>
        </w:trPr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2.3</w:t>
            </w:r>
          </w:p>
        </w:tc>
        <w:tc>
          <w:tcPr>
            <w:tcW w:w="568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материал, написать конспект, записать необходимые уравнения реакций, составить глоссарий терминов по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Регуляция метаболизма. Гормоны: понятие, свойства, биологическая роль.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Этапы метаболизма гормонов. Рецепторы гормонов.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Значение биохимических исследований для медицинской практики. Референтные интервалы лабораторных показателей. Отличие плазмы и сыворотки крови.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Показатели крови, характеризующие углеводный обмен: глюкоза, лактат, пируват.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Показатели крови, характеризующие липидный обмен: холестерин, триглицериды, липопротеиды, кетоновые тела.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Пути обмена аминокислот в клетке: реакции декарбоксилирования, переаминирования и дезаминирования,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Судьба безазотистого остатка аминокислот, глюкогенные и кетогенные аминокислоты.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Использование аминокислот для синтеза биологически активных веществ.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Образование, токсичность и обезвреживание аммиака. Цикл мочевины: реакции, регуляция,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Взаимосвязь обмена аминокислот с циклом Кребса, обменом углеводов и липидов.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20</w:t>
            </w:r>
          </w:p>
        </w:tc>
        <w:tc>
          <w:tcPr>
            <w:tcW w:w="1149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284"/>
        <w:gridCol w:w="1559"/>
        <w:gridCol w:w="2126"/>
        <w:gridCol w:w="1843"/>
        <w:gridCol w:w="142"/>
        <w:gridCol w:w="992"/>
        <w:gridCol w:w="709"/>
        <w:gridCol w:w="425"/>
        <w:gridCol w:w="709"/>
        <w:gridCol w:w="283"/>
        <w:gridCol w:w="992"/>
      </w:tblGrid>
      <w:tr>
        <w:trPr>
          <w:trHeight w:hRule="exact" w:val="416.745"/>
        </w:trPr>
        <w:tc>
          <w:tcPr>
            <w:tcW w:w="4692.75" w:type="dxa"/>
            <w:gridSpan w:val="4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7</w:t>
            </w:r>
          </w:p>
        </w:tc>
      </w:tr>
      <w:tr>
        <w:trPr>
          <w:trHeight w:hRule="exact" w:val="7729.701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2.4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Изучить материал, написать конспект, записать необходимые уравнения реакций, составить глоссарий терминов по вопросам: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1. Этапы биосинтеза белка (рекогниция, транскрипция, трансляция): сущность процессов, субстраты, ферменты, локализация в клетке.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2. Катаболизм белка в лизосомах и протеасомах, механизмы и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 Роль гормонов и нервной системы в регуляции белкового обмена.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4. Пути обмена глюкозо-6-фосфата в клетке: гликолиз, глюконеогенез, пентозофосфатный путь, синтез гликозаминогликанов, синтез и распад гликогена, сущность и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5. Реакции гликолиза, ферменты, регуляция. Аэробный и анаэробный гликолиз, энергетический баланс.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6. Брожение, сходство с гликолизом и отличие от него.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7. Пути обмена пировиноградной и молочной кислот в различных тканях, цикл Кори.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8. Связь обмена углеводов с циклом Кребса, обменом липидов и аминокислот.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9. Роль гормонов и нервной системы в регуляции углеводного обмена.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10. Пути обмена ацетилкоэнзима А в клетке: синтез и распад жирных кислот, кетоновых тел, синтез холестерина, катаболизм кетогенных аминокислот, сущность и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11. a-окисление жирных кислот: этапы, ферменты, регуляция. Энергетический баланс окисления жирных кислот и триглицеридов.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12. Биосинтез жирных кислот, этапы, регуляция, биологическое значение.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13. Синтез и распад триглицеридов и фосфолипидов.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14. Связь обмена липидов с циклом Кребса, обменом углеводов и аминокислот.</w:t>
            </w:r>
          </w:p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15. Роль гормонов и нервной системы в регуляции липидного обмена. /Ср/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30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  <w:tr>
        <w:trPr>
          <w:trHeight w:hRule="exact" w:val="416.7446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Раздел 3. ЗАЧЕТ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</w:tr>
      <w:tr>
        <w:trPr>
          <w:trHeight w:hRule="exact" w:val="1137.34"/>
        </w:trPr>
        <w:tc>
          <w:tcPr>
            <w:tcW w:w="1007.2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3.1</w:t>
            </w:r>
          </w:p>
        </w:tc>
        <w:tc>
          <w:tcPr>
            <w:tcW w:w="5685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Контроль знаний по темам курса /Зачёт/</w:t>
            </w:r>
          </w:p>
        </w:tc>
        <w:tc>
          <w:tcPr>
            <w:tcW w:w="1007.2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5</w:t>
            </w:r>
          </w:p>
        </w:tc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4</w:t>
            </w:r>
          </w:p>
        </w:tc>
        <w:tc>
          <w:tcPr>
            <w:tcW w:w="1149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ОПК-4.1 ОПК-4.2</w:t>
            </w:r>
          </w:p>
        </w:tc>
        <w:tc>
          <w:tcPr>
            <w:tcW w:w="1290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Л1.3 Л1.2 Л1.1Л2.1 Л2.6 Л2.5 Л2.4 Л2.2 Л2.3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4. ФОНД ОЦЕНОЧНЫХ СРЕДСТВ</w:t>
            </w:r>
          </w:p>
        </w:tc>
      </w:tr>
      <w:tr>
        <w:trPr>
          <w:trHeight w:hRule="exact" w:val="555.6598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дисциплины.</w:t>
            </w:r>
          </w:p>
        </w:tc>
      </w:tr>
      <w:tr>
        <w:trPr>
          <w:trHeight w:hRule="exact" w:val="277.8304"/>
        </w:trPr>
        <w:tc>
          <w:tcPr>
            <w:tcW w:w="710" w:type="dxa"/>
          </w:tcPr>
          <w:p/>
        </w:tc>
        <w:tc>
          <w:tcPr>
            <w:tcW w:w="285" w:type="dxa"/>
          </w:tcPr>
          <w:p/>
        </w:tc>
        <w:tc>
          <w:tcPr>
            <w:tcW w:w="1560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143" w:type="dxa"/>
          </w:tcPr>
          <w:p/>
        </w:tc>
        <w:tc>
          <w:tcPr>
            <w:tcW w:w="993" w:type="dxa"/>
          </w:tcPr>
          <w:p/>
        </w:tc>
        <w:tc>
          <w:tcPr>
            <w:tcW w:w="710" w:type="dxa"/>
          </w:tcPr>
          <w:p/>
        </w:tc>
        <w:tc>
          <w:tcPr>
            <w:tcW w:w="426" w:type="dxa"/>
          </w:tcPr>
          <w:p/>
        </w:tc>
        <w:tc>
          <w:tcPr>
            <w:tcW w:w="710" w:type="dxa"/>
          </w:tcPr>
          <w:p/>
        </w:tc>
        <w:tc>
          <w:tcPr>
            <w:tcW w:w="28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46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 УЧЕБНО-МЕТОДИЧЕСКОЕ И ИНФОРМАЦИОННОЕ ОБЕСПЕЧЕНИЕ ДИСЦИПЛИНЫ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1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5.1. Основная литература</w:t>
            </w:r>
          </w:p>
        </w:tc>
      </w:tr>
      <w:tr>
        <w:trPr>
          <w:trHeight w:hRule="exact" w:val="277.8295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Л1.1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Фердман Д. Л.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Биохимия: монография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Издательство Высшая школа, 1959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page=book&amp;id=474167 неограниченный доступ для зарегистрированных пользователей</w:t>
            </w:r>
          </w:p>
        </w:tc>
      </w:tr>
      <w:tr>
        <w:trPr>
          <w:trHeight w:hRule="exact" w:val="1456.624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Л1.2</w:t>
            </w:r>
          </w:p>
        </w:tc>
        <w:tc>
          <w:tcPr>
            <w:tcW w:w="1857.7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Шамраев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Биохимия: учебное пособие</w:t>
            </w:r>
          </w:p>
        </w:tc>
        <w:tc>
          <w:tcPr>
            <w:tcW w:w="2283" w:type="dxa"/>
            <w:gridSpan w:val="4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2014</w:t>
            </w:r>
          </w:p>
        </w:tc>
        <w:tc>
          <w:tcPr>
            <w:tcW w:w="1999.5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page=book&amp;id=270262 неограниченный доступ для зарегистрированных пользователей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709"/>
        <w:gridCol w:w="1843"/>
        <w:gridCol w:w="2126"/>
        <w:gridCol w:w="1843"/>
        <w:gridCol w:w="2268"/>
        <w:gridCol w:w="992"/>
        <w:gridCol w:w="992"/>
      </w:tblGrid>
      <w:tr>
        <w:trPr>
          <w:trHeight w:hRule="exact" w:val="416.745"/>
        </w:trPr>
        <w:tc>
          <w:tcPr>
            <w:tcW w:w="4692.75" w:type="dxa"/>
            <w:gridSpan w:val="3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8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442.47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Л1.3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Проскурина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Биохимия: учеб. студентов высш. учеб. заведений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М.: Академия, 2012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0</w:t>
            </w:r>
          </w:p>
        </w:tc>
      </w:tr>
      <w:tr>
        <w:trPr>
          <w:trHeight w:hRule="exact" w:val="277.8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5.2. Дополнительная литература</w:t>
            </w:r>
          </w:p>
        </w:tc>
      </w:tr>
      <w:tr>
        <w:trPr>
          <w:trHeight w:hRule="exact" w:val="277.8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Авторы, составители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Заглавие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Издательство, год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Колич-во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Л2.1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Барышева Е., Бурова К.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 крови: лабораторный практикум: практикум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2013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page=book&amp;id=259195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Л2.2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Благовещенский А. В.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 растений: монография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Москва|Ленинград: ОНТИ. Государственное химико-технологическое издательство, 1934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page=book&amp;id=470372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Л2.3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Степанова Н. Ю.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 сельскохозяйственной продукции: биологическая и пищевая ценность сырья и продукции: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Санкт-Петербург: Санкт- Петербургский государственный аграрный университет (СПбГАУ), 2018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page=book&amp;id=495121 неограниченный доступ для зарегистрированных пользователей</w:t>
            </w:r>
          </w:p>
        </w:tc>
      </w:tr>
      <w:tr>
        <w:trPr>
          <w:trHeight w:hRule="exact" w:val="1456.623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Л2.4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/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 и молекулярная биология: учебно- методическое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Ставрополь: Северо- Кавказский Федеральный университет (СКФУ),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page=book&amp;id=457873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Л2.5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Михайлов С. С.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Биохимия двигательной деятельности: учебник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Москва: Спорт, 2016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page=book&amp;id=454250 неограниченный доступ для зарегистрированных пользователей</w:t>
            </w:r>
          </w:p>
        </w:tc>
      </w:tr>
      <w:tr>
        <w:trPr>
          <w:trHeight w:hRule="exact" w:val="1456.622"/>
        </w:trPr>
        <w:tc>
          <w:tcPr>
            <w:tcW w:w="723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Л2.6</w:t>
            </w:r>
          </w:p>
        </w:tc>
        <w:tc>
          <w:tcPr>
            <w:tcW w:w="1857.75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Фомина М. В., Бибарцева Е. В., Соколова О. Я.</w:t>
            </w:r>
          </w:p>
        </w:tc>
        <w:tc>
          <w:tcPr>
            <w:tcW w:w="3984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Фармацевтическая биохимия. Учебно- методическое пособие: учебное пособие</w:t>
            </w:r>
          </w:p>
        </w:tc>
        <w:tc>
          <w:tcPr>
            <w:tcW w:w="2283" w:type="dxa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Оренбург: Оренбургский государственный университет, 2015</w:t>
            </w:r>
          </w:p>
        </w:tc>
        <w:tc>
          <w:tcPr>
            <w:tcW w:w="1999.5" w:type="dxa"/>
            <w:gridSpan w:val="2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#000000"/>
                <w:sz w:val="18"/>
                <w:szCs w:val="18"/>
              </w:rPr>
              <w:t> http://biblioclub.ru/index. php? page=book&amp;id=438993 неограниченный доступ для зарегистрированных пользователей</w:t>
            </w:r>
          </w:p>
        </w:tc>
      </w:tr>
      <w:tr>
        <w:trPr>
          <w:trHeight w:hRule="exact" w:val="277.831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5.3 Профессиональные базы данных и информационные справочные системы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рупнейшая база научных данных в области биомедицинских наук Medline, включая биохимию www.ncbi.nlm.nih.gov/PubMed.</w:t>
            </w:r>
          </w:p>
        </w:tc>
      </w:tr>
      <w:tr>
        <w:trPr>
          <w:trHeight w:hRule="exact" w:val="287.6791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сайт Международного союза биохимии и молекулярной биологии www.chem.qmul.ac.uk/iubmb</w:t>
            </w:r>
          </w:p>
        </w:tc>
      </w:tr>
      <w:tr>
        <w:trPr>
          <w:trHeight w:hRule="exact" w:val="507.44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Лучшие обзорные статьи по биохимии в журнале “Annual Review of Biochemistry” можно найти на сайте www.ncbi.nlm.nih.gov/PubMed.</w:t>
            </w:r>
          </w:p>
        </w:tc>
      </w:tr>
      <w:tr>
        <w:trPr>
          <w:trHeight w:hRule="exact" w:val="287.6782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Официальный сайт Федерации европейских биохимических обществ www.febs.org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Научные издания в области биохимии - www.chemport.org</w:t>
            </w:r>
          </w:p>
        </w:tc>
      </w:tr>
      <w:tr>
        <w:trPr>
          <w:trHeight w:hRule="exact" w:val="277.829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5.4. Перечень программного обеспечения</w:t>
            </w:r>
          </w:p>
        </w:tc>
      </w:tr>
      <w:tr>
        <w:trPr>
          <w:trHeight w:hRule="exact" w:val="279.5943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Microsoft Office</w:t>
            </w:r>
          </w:p>
        </w:tc>
      </w:tr>
      <w:tr>
        <w:trPr>
          <w:trHeight w:hRule="exact" w:val="277.8304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5.5. Учебно-методические материалы для студентов с ограниченными возможностями здоровья</w:t>
            </w:r>
          </w:p>
        </w:tc>
      </w:tr>
      <w:tr>
        <w:trPr>
          <w:trHeight w:hRule="exact" w:val="1250.23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both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При необходимости по заявлению обучающегося с ограниченными возможностями здоровья учебно-методические материалы предоставляются в формах, адаптированных к ограничениям здоровья и восприятия информации. Для лиц с нарушениями зрения: в форме аудиофайла; в печатной форме увеличенным шрифтом. Для лиц с нарушениями слуха: в форме электронного документа; в печатной форме. Для лиц с нарушениями опорно-двигательного аппарата: в форме электронного документа; в печатной форме.</w:t>
            </w:r>
          </w:p>
        </w:tc>
      </w:tr>
      <w:tr>
        <w:trPr>
          <w:trHeight w:hRule="exact" w:val="277.8295"/>
        </w:trPr>
        <w:tc>
          <w:tcPr>
            <w:tcW w:w="710" w:type="dxa"/>
          </w:tcPr>
          <w:p/>
        </w:tc>
        <w:tc>
          <w:tcPr>
            <w:tcW w:w="1844" w:type="dxa"/>
          </w:tcPr>
          <w:p/>
        </w:tc>
        <w:tc>
          <w:tcPr>
            <w:tcW w:w="2127" w:type="dxa"/>
          </w:tcPr>
          <w:p/>
        </w:tc>
        <w:tc>
          <w:tcPr>
            <w:tcW w:w="1844" w:type="dxa"/>
          </w:tcPr>
          <w:p/>
        </w:tc>
        <w:tc>
          <w:tcPr>
            <w:tcW w:w="2269" w:type="dxa"/>
          </w:tcPr>
          <w:p/>
        </w:tc>
        <w:tc>
          <w:tcPr>
            <w:tcW w:w="993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416.7455"/>
        </w:trPr>
        <w:tc>
          <w:tcPr>
            <w:tcW w:w="10788" w:type="dxa"/>
            <w:gridSpan w:val="7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center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6. МАТЕРИАЛЬНО-ТЕХНИЧЕСКОЕ ОБЕСПЕЧЕНИЕ ДИСЦИПЛИНЫ (МОДУЛЯ)</w:t>
            </w:r>
          </w:p>
        </w:tc>
      </w:tr>
    </w:tbl>
    <w:p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</w:tblPr>
      <w:tblGrid>
        <w:gridCol w:w="4678"/>
        <w:gridCol w:w="5103"/>
        <w:gridCol w:w="992"/>
      </w:tblGrid>
      <w:tr>
        <w:trPr>
          <w:trHeight w:hRule="exact" w:val="416.745"/>
        </w:trPr>
        <w:tc>
          <w:tcPr>
            <w:tcW w:w="4692.7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УП: 44.03.05.40-21-2-БГZS.plx</w:t>
            </w:r>
          </w:p>
        </w:tc>
        <w:tc>
          <w:tcPr>
            <w:tcW w:w="5104" w:type="dxa"/>
          </w:tcPr>
          <w:p/>
        </w:tc>
        <w:tc>
          <w:tcPr>
            <w:tcW w:w="1007.25" w:type="dxa"/>
            <w:tcBorders>
</w:tcBorders>
            <w:shd w:val="clear" w:color="#C0C0C0" w:fill="#FFFFFF"/>
            <w:vAlign w:val="top"/>
            <w:tcMar>
              <w:left w:w="34" w:type="dxa"/>
              <w:right w:w="34" w:type="dxa"/>
            </w:tcMar>
          </w:tcPr>
          <w:p>
            <w:pPr>
              <w:jc w:val="right"/>
              <w:spacing w:after="0" w:line="240" w:lineRule="auto"/>
              <w:rPr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#C0C0C0"/>
                <w:sz w:val="16"/>
                <w:szCs w:val="16"/>
              </w:rPr>
              <w:t> стр. 9</w:t>
            </w:r>
          </w:p>
        </w:tc>
      </w:tr>
      <w:tr>
        <w:trPr>
          <w:trHeight w:hRule="exact" w:val="1606.26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Помещения для проведения всех видов работ, предусмотренных учебным планом, укомплектованы необходимой специализированной учебной мебелью и техническими средствами обучения. Для проведения лекционных занятий используется демонстрационное оборудование. Лабораторные занятия проводятся в специально подготовленных помещениях достаточной вместимости, удовлетворяющих требованиям техники безопасности и санитарно-гигиеническим нормам.  Практические занятия  проводятся в компьютерных классах, рабочие места в которых оборудованы необходимыми лицензионными программными средствами и выходом в Интернет. Компьютерный класс с интерактивным и мультимедийным оборудованием.</w:t>
            </w:r>
          </w:p>
        </w:tc>
      </w:tr>
      <w:tr>
        <w:trPr>
          <w:trHeight w:hRule="exact" w:val="277.8299"/>
        </w:trPr>
        <w:tc>
          <w:tcPr>
            <w:tcW w:w="4679" w:type="dxa"/>
          </w:tcPr>
          <w:p/>
        </w:tc>
        <w:tc>
          <w:tcPr>
            <w:tcW w:w="5104" w:type="dxa"/>
          </w:tcPr>
          <w:p/>
        </w:tc>
        <w:tc>
          <w:tcPr>
            <w:tcW w:w="993" w:type="dxa"/>
          </w:tcPr>
          <w:p/>
        </w:tc>
      </w:tr>
      <w:tr>
        <w:trPr>
          <w:trHeight w:hRule="exact" w:val="277.8299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D3D3D3"/>
            <w:vAlign w:val="top"/>
            <w:tcMar>
              <w:left w:w="34" w:type="dxa"/>
              <w:right w:w="34" w:type="dxa"/>
            </w:tcMar>
          </w:tcPr>
          <w:p>
            <w:pPr>
              <w:jc w:val="center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b/>
                <w:color w:val="#000000"/>
                <w:sz w:val="19"/>
                <w:szCs w:val="19"/>
              </w:rPr>
              <w:t> 7. МЕТОДИЧЕСКИЕ УКАЗАНИЯ ДЛЯ ОБУЧАЮЩИХСЯ ПО ОСВОЕНИЮ ДИСЦИПЛИНЫ (МОДУЛЯ)</w:t>
            </w:r>
          </w:p>
        </w:tc>
      </w:tr>
      <w:tr>
        <w:trPr>
          <w:trHeight w:hRule="exact" w:val="416.7453"/>
        </w:trPr>
        <w:tc>
          <w:tcPr>
            <w:tcW w:w="10788" w:type="dxa"/>
            <w:gridSpan w:val="3"/>
            <w:tcBorders>
              <w:top w:val="single" w:sz="8" w:space="0" w:color="#000000"/>
              <w:left w:val="single" w:sz="8" w:space="0" w:color="#000000"/>
              <w:bottom w:val="single" w:sz="8" w:space="0" w:color="#000000"/>
              <w:right w:val="single" w:sz="8" w:space="0" w:color="#000000"/>
            </w:tcBorders>
            <w:shd w:val="clear" w:color="#000000" w:fill="#FFFFFF"/>
            <w:vAlign w:val="top"/>
            <w:tcMar>
              <w:left w:w="34" w:type="dxa"/>
              <w:right w:w="34" w:type="dxa"/>
            </w:tcMar>
          </w:tcPr>
          <w:p>
            <w:pPr>
              <w:jc w:val="left"/>
              <w:spacing w:after="0" w:line="240" w:lineRule="auto"/>
              <w:rPr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#000000"/>
                <w:sz w:val="19"/>
                <w:szCs w:val="19"/>
              </w:rPr>
              <w:t> Методические указания по освоению дисциплины представлены в Приложении 2 к рабочей программе дисциплины.</w:t>
            </w:r>
          </w:p>
        </w:tc>
      </w:tr>
    </w:tbl>
    <w:p/>
    <w:sectPr>
      <w:pgSz w:w="11907" w:h="16840"/>
      <w:pgMar w:top="567" w:right="567" w:bottom="540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D31453"/>
    <w:rsid w:val="0002418B"/>
    <w:rsid w:val="001F0BC7"/>
    <w:rsid w:val="00D31453"/>
    <w:rsid w:val="00E209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_rels/document.xml.rels><?xml version="1.0" encoding="UTF-8" standalone="yes"?>
<Relationships xmlns="http://schemas.openxmlformats.org/package/2006/relationships">
<Relationship Id="rId1" Type="http://schemas.openxmlformats.org/officeDocument/2006/relationships/settings" Target="settings.xml" />
<Relationship Id="rId2" Type="http://schemas.openxmlformats.org/officeDocument/2006/relationships/styles" Target="styles.xml" />
<Relationship Id="rId3" Type="http://schemas.openxmlformats.org/officeDocument/2006/relationships/fontTable" Target="fontTable.xml" />
</Relationships>

</file>

<file path=docProps/app.xml><?xml version="1.0" encoding="utf-8"?>
<Properties xmlns="http://schemas.openxmlformats.org/officeDocument/2006/extended-properties" xmlns:vt="http://schemas.openxmlformats.org/officeDocument/2006/docPropsVTypes">
  <DocSecurity>0</DocSecurity>
  <ScaleCrop>false</ScaleCrop>
  <HeadingPairs>
    <vt:vector size="2" baseType="variant">
      <vt:variant>
        <vt:lpstr>Worksheets</vt:lpstr>
      </vt:variant>
      <vt:variant>
        <vt:i4>2</vt:i4>
      </vt:variant>
    </vt:vector>
  </HeadingPairs>
  <TitlesOfParts>
    <vt:vector size="1" baseType="lpstr">
      <vt:lpstr>Лист1</vt:lpstr>
    </vt:vector>
  </TitlesOfParts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2022-2023_44_03_05_40-21-2-БГZS_plx_Биохимия </dc:title>
  <dc:creator>FastReport.NET</dc:creator>
</cp:coreProperties>
</file>