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C7D78" w:rsidRPr="0032630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C7D78" w:rsidRPr="00CB6FC6" w:rsidRDefault="00DC7D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7D7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C7D78" w:rsidRDefault="00527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7D78">
        <w:trPr>
          <w:trHeight w:hRule="exact" w:val="1139"/>
        </w:trPr>
        <w:tc>
          <w:tcPr>
            <w:tcW w:w="6096" w:type="dxa"/>
          </w:tcPr>
          <w:p w:rsidR="00DC7D78" w:rsidRDefault="00DC7D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</w:tr>
      <w:tr w:rsidR="00DC7D78">
        <w:trPr>
          <w:trHeight w:hRule="exact" w:val="1666"/>
        </w:trPr>
        <w:tc>
          <w:tcPr>
            <w:tcW w:w="6096" w:type="dxa"/>
          </w:tcPr>
          <w:p w:rsidR="00DC7D78" w:rsidRDefault="00DC7D78"/>
        </w:tc>
        <w:tc>
          <w:tcPr>
            <w:tcW w:w="4679" w:type="dxa"/>
          </w:tcPr>
          <w:p w:rsidR="00DC7D78" w:rsidRDefault="00DC7D78"/>
        </w:tc>
      </w:tr>
      <w:tr w:rsidR="00DC7D78" w:rsidRPr="0032630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Менеджмент в сфере физической культуры и спорта</w:t>
            </w:r>
          </w:p>
        </w:tc>
      </w:tr>
      <w:tr w:rsidR="00DC7D78" w:rsidRPr="0032630C">
        <w:trPr>
          <w:trHeight w:hRule="exact" w:val="972"/>
        </w:trPr>
        <w:tc>
          <w:tcPr>
            <w:tcW w:w="6096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 w:rsidRPr="0032630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C7D78" w:rsidRPr="00CB6FC6" w:rsidRDefault="005270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C7D78" w:rsidRPr="0032630C">
        <w:trPr>
          <w:trHeight w:hRule="exact" w:val="3699"/>
        </w:trPr>
        <w:tc>
          <w:tcPr>
            <w:tcW w:w="6096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 w:rsidP="003263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B6FC6" w:rsidRPr="00CB6FC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326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C7D78">
        <w:trPr>
          <w:trHeight w:hRule="exact" w:val="694"/>
        </w:trPr>
        <w:tc>
          <w:tcPr>
            <w:tcW w:w="6096" w:type="dxa"/>
          </w:tcPr>
          <w:p w:rsidR="00DC7D78" w:rsidRDefault="00DC7D78"/>
        </w:tc>
        <w:tc>
          <w:tcPr>
            <w:tcW w:w="4679" w:type="dxa"/>
          </w:tcPr>
          <w:p w:rsidR="00DC7D78" w:rsidRDefault="00DC7D78"/>
        </w:tc>
      </w:tr>
      <w:tr w:rsidR="00DC7D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C7D78" w:rsidRDefault="005270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C7D78" w:rsidRDefault="005270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55"/>
        <w:gridCol w:w="455"/>
        <w:gridCol w:w="354"/>
        <w:gridCol w:w="311"/>
        <w:gridCol w:w="456"/>
        <w:gridCol w:w="177"/>
        <w:gridCol w:w="278"/>
        <w:gridCol w:w="1005"/>
        <w:gridCol w:w="3800"/>
        <w:gridCol w:w="707"/>
        <w:gridCol w:w="295"/>
      </w:tblGrid>
      <w:tr w:rsidR="00DC7D7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266" w:type="dxa"/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C7D78">
        <w:trPr>
          <w:trHeight w:hRule="exact" w:val="277"/>
        </w:trPr>
        <w:tc>
          <w:tcPr>
            <w:tcW w:w="143" w:type="dxa"/>
          </w:tcPr>
          <w:p w:rsidR="00DC7D78" w:rsidRDefault="00DC7D78"/>
        </w:tc>
        <w:tc>
          <w:tcPr>
            <w:tcW w:w="1419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  <w:tc>
          <w:tcPr>
            <w:tcW w:w="697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342" w:type="dxa"/>
          </w:tcPr>
          <w:p w:rsidR="00DC7D78" w:rsidRDefault="00DC7D78"/>
        </w:tc>
        <w:tc>
          <w:tcPr>
            <w:tcW w:w="299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177" w:type="dxa"/>
          </w:tcPr>
          <w:p w:rsidR="00DC7D78" w:rsidRDefault="00DC7D78"/>
        </w:tc>
        <w:tc>
          <w:tcPr>
            <w:tcW w:w="266" w:type="dxa"/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7"/>
        </w:trPr>
        <w:tc>
          <w:tcPr>
            <w:tcW w:w="143" w:type="dxa"/>
          </w:tcPr>
          <w:p w:rsidR="00DC7D78" w:rsidRDefault="00DC7D7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C7D78" w:rsidRDefault="00DC7D7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7"/>
        </w:trPr>
        <w:tc>
          <w:tcPr>
            <w:tcW w:w="143" w:type="dxa"/>
          </w:tcPr>
          <w:p w:rsidR="00DC7D78" w:rsidRDefault="00DC7D78"/>
        </w:tc>
        <w:tc>
          <w:tcPr>
            <w:tcW w:w="1419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  <w:tc>
          <w:tcPr>
            <w:tcW w:w="697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342" w:type="dxa"/>
          </w:tcPr>
          <w:p w:rsidR="00DC7D78" w:rsidRDefault="00DC7D78"/>
        </w:tc>
        <w:tc>
          <w:tcPr>
            <w:tcW w:w="299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177" w:type="dxa"/>
          </w:tcPr>
          <w:p w:rsidR="00DC7D78" w:rsidRDefault="00DC7D78"/>
        </w:tc>
        <w:tc>
          <w:tcPr>
            <w:tcW w:w="266" w:type="dxa"/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 w:rsidRPr="0032630C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481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12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9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7"/>
        </w:trPr>
        <w:tc>
          <w:tcPr>
            <w:tcW w:w="143" w:type="dxa"/>
          </w:tcPr>
          <w:p w:rsidR="00DC7D78" w:rsidRDefault="00DC7D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955"/>
        </w:trPr>
        <w:tc>
          <w:tcPr>
            <w:tcW w:w="143" w:type="dxa"/>
          </w:tcPr>
          <w:p w:rsidR="00DC7D78" w:rsidRDefault="00DC7D78"/>
        </w:tc>
        <w:tc>
          <w:tcPr>
            <w:tcW w:w="1419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  <w:tc>
          <w:tcPr>
            <w:tcW w:w="697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342" w:type="dxa"/>
          </w:tcPr>
          <w:p w:rsidR="00DC7D78" w:rsidRDefault="00DC7D78"/>
        </w:tc>
        <w:tc>
          <w:tcPr>
            <w:tcW w:w="299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177" w:type="dxa"/>
          </w:tcPr>
          <w:p w:rsidR="00DC7D78" w:rsidRDefault="00DC7D78"/>
        </w:tc>
        <w:tc>
          <w:tcPr>
            <w:tcW w:w="266" w:type="dxa"/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7"/>
        </w:trPr>
        <w:tc>
          <w:tcPr>
            <w:tcW w:w="143" w:type="dxa"/>
          </w:tcPr>
          <w:p w:rsidR="00DC7D78" w:rsidRDefault="00DC7D7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>
        <w:trPr>
          <w:trHeight w:hRule="exact" w:val="277"/>
        </w:trPr>
        <w:tc>
          <w:tcPr>
            <w:tcW w:w="143" w:type="dxa"/>
          </w:tcPr>
          <w:p w:rsidR="00DC7D78" w:rsidRDefault="00DC7D78"/>
        </w:tc>
        <w:tc>
          <w:tcPr>
            <w:tcW w:w="1419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  <w:tc>
          <w:tcPr>
            <w:tcW w:w="697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342" w:type="dxa"/>
          </w:tcPr>
          <w:p w:rsidR="00DC7D78" w:rsidRDefault="00DC7D78"/>
        </w:tc>
        <w:tc>
          <w:tcPr>
            <w:tcW w:w="299" w:type="dxa"/>
          </w:tcPr>
          <w:p w:rsidR="00DC7D78" w:rsidRDefault="00DC7D78"/>
        </w:tc>
        <w:tc>
          <w:tcPr>
            <w:tcW w:w="442" w:type="dxa"/>
          </w:tcPr>
          <w:p w:rsidR="00DC7D78" w:rsidRDefault="00DC7D78"/>
        </w:tc>
        <w:tc>
          <w:tcPr>
            <w:tcW w:w="177" w:type="dxa"/>
          </w:tcPr>
          <w:p w:rsidR="00DC7D78" w:rsidRDefault="00DC7D78"/>
        </w:tc>
        <w:tc>
          <w:tcPr>
            <w:tcW w:w="266" w:type="dxa"/>
          </w:tcPr>
          <w:p w:rsidR="00DC7D78" w:rsidRDefault="00DC7D78"/>
        </w:tc>
        <w:tc>
          <w:tcPr>
            <w:tcW w:w="1012" w:type="dxa"/>
          </w:tcPr>
          <w:p w:rsidR="00DC7D78" w:rsidRDefault="00DC7D78"/>
        </w:tc>
        <w:tc>
          <w:tcPr>
            <w:tcW w:w="3828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</w:tr>
      <w:tr w:rsidR="00DC7D78" w:rsidRPr="0032630C">
        <w:trPr>
          <w:trHeight w:hRule="exact" w:val="4584"/>
        </w:trPr>
        <w:tc>
          <w:tcPr>
            <w:tcW w:w="143" w:type="dxa"/>
          </w:tcPr>
          <w:p w:rsidR="00DC7D78" w:rsidRDefault="00DC7D7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C7D78" w:rsidRPr="00CB6FC6" w:rsidRDefault="00DC7D78">
            <w:pPr>
              <w:spacing w:after="0" w:line="240" w:lineRule="auto"/>
              <w:rPr>
                <w:lang w:val="ru-RU"/>
              </w:rPr>
            </w:pPr>
          </w:p>
          <w:p w:rsidR="00DC7D78" w:rsidRPr="00CB6FC6" w:rsidRDefault="00DC7D78">
            <w:pPr>
              <w:spacing w:after="0" w:line="240" w:lineRule="auto"/>
              <w:rPr>
                <w:lang w:val="ru-RU"/>
              </w:rPr>
            </w:pPr>
          </w:p>
          <w:p w:rsidR="00DC7D78" w:rsidRPr="00CB6FC6" w:rsidRDefault="005270B9">
            <w:pPr>
              <w:spacing w:after="0" w:line="240" w:lineRule="auto"/>
              <w:rPr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DC7D78" w:rsidRPr="00CB6FC6" w:rsidRDefault="00DC7D78">
            <w:pPr>
              <w:spacing w:after="0" w:line="240" w:lineRule="auto"/>
              <w:rPr>
                <w:lang w:val="ru-RU"/>
              </w:rPr>
            </w:pPr>
          </w:p>
          <w:p w:rsidR="00DC7D78" w:rsidRPr="00CB6FC6" w:rsidRDefault="005270B9">
            <w:pPr>
              <w:spacing w:after="0" w:line="240" w:lineRule="auto"/>
              <w:rPr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C7D78" w:rsidRPr="00CB6FC6" w:rsidRDefault="005270B9">
      <w:pPr>
        <w:rPr>
          <w:sz w:val="0"/>
          <w:szCs w:val="0"/>
          <w:lang w:val="ru-RU"/>
        </w:rPr>
      </w:pPr>
      <w:r w:rsidRPr="00CB6F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DC7D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7D78">
        <w:trPr>
          <w:trHeight w:hRule="exact" w:val="138"/>
        </w:trPr>
        <w:tc>
          <w:tcPr>
            <w:tcW w:w="766" w:type="dxa"/>
          </w:tcPr>
          <w:p w:rsidR="00DC7D78" w:rsidRDefault="00DC7D78"/>
        </w:tc>
        <w:tc>
          <w:tcPr>
            <w:tcW w:w="3913" w:type="dxa"/>
          </w:tcPr>
          <w:p w:rsidR="00DC7D78" w:rsidRDefault="00DC7D78"/>
        </w:tc>
        <w:tc>
          <w:tcPr>
            <w:tcW w:w="5104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</w:tr>
      <w:tr w:rsidR="00DC7D7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7D78" w:rsidRPr="0032630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экономики и менеджмента в сфере физической культуры и спорта (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ФКиС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      </w:r>
          </w:p>
        </w:tc>
      </w:tr>
      <w:tr w:rsidR="00DC7D78" w:rsidRPr="0032630C">
        <w:trPr>
          <w:trHeight w:hRule="exact" w:val="277"/>
        </w:trPr>
        <w:tc>
          <w:tcPr>
            <w:tcW w:w="766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 w:rsidRPr="0032630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C7D78" w:rsidRPr="003263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DC7D78" w:rsidRPr="003263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DC7D78" w:rsidRPr="003263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DC7D78" w:rsidRPr="0032630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DC7D78" w:rsidRPr="003263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DC7D78" w:rsidRPr="003263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DC7D78" w:rsidRPr="0032630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C7D78" w:rsidRPr="0032630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DC7D78" w:rsidRPr="00326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C7D78" w:rsidRPr="0032630C">
        <w:trPr>
          <w:trHeight w:hRule="exact" w:val="277"/>
        </w:trPr>
        <w:tc>
          <w:tcPr>
            <w:tcW w:w="766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 w:rsidRPr="00326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C7D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7D78" w:rsidRPr="0032630C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социализации личности; 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 (ОК-5);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 (ОК-7);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взаимодействия педагога с различными субъектами педагогического процесса в соответствии с нормативн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правовыми актами сферы образования (ОПК-4);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в группах разного возраста и пола; особенности регионального обучения и воспитания учащихся (ПК-7).</w:t>
            </w:r>
          </w:p>
        </w:tc>
      </w:tr>
      <w:tr w:rsidR="00DC7D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7D78" w:rsidRPr="0032630C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мировоззренческие, социально и личностно-значимые философские проблемы; применять экономические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(ОК-5);</w:t>
            </w:r>
            <w:proofErr w:type="gramEnd"/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использовать различные формы, виды устной и письменной коммуникации на родном и иностранных языках в учебной и профессиональной деятельности (ОК-7);</w:t>
            </w:r>
            <w:proofErr w:type="gramEnd"/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(социальные, культурные, национальные), в которых протекают процессы обучения; 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 в соответствии с норматив-но-правовыми актами сферы образования (ОПК-4);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категориями (ПК-7).</w:t>
            </w:r>
          </w:p>
        </w:tc>
      </w:tr>
    </w:tbl>
    <w:p w:rsidR="00DC7D78" w:rsidRPr="00CB6FC6" w:rsidRDefault="005270B9">
      <w:pPr>
        <w:rPr>
          <w:sz w:val="0"/>
          <w:szCs w:val="0"/>
          <w:lang w:val="ru-RU"/>
        </w:rPr>
      </w:pPr>
      <w:r w:rsidRPr="00CB6F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DC7D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1135" w:type="dxa"/>
          </w:tcPr>
          <w:p w:rsidR="00DC7D78" w:rsidRDefault="00DC7D78"/>
        </w:tc>
        <w:tc>
          <w:tcPr>
            <w:tcW w:w="284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7D7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7D78" w:rsidRPr="0032630C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Технологиями приобретения, использования и обновления гуманитарных, социальных и экономических знаний; навыками коммуникации в родной и иноязычной среде (ОК-5);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приобретения, использования и обновления социальных и экономических знаний на основе базовых правовых знаний; навыками рефлексии, самооценки, самоконтроля; навыками коммуникации в родной и иноязычной среде (ОК-7);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и правонарушений в соответствии с нормативно-правовыми актами сферы образования (ОПК-4);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Методами, обеспечивающими 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оптимальное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обучения и воспитания учащихся (ПК-7).</w:t>
            </w:r>
          </w:p>
        </w:tc>
      </w:tr>
      <w:tr w:rsidR="00DC7D78" w:rsidRPr="0032630C">
        <w:trPr>
          <w:trHeight w:hRule="exact" w:val="277"/>
        </w:trPr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7D7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7D78" w:rsidRPr="0032630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«Менеджмент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spellStart"/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DC7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«Менеджмент физической культуры и спорта»»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 «Менеджмент физической культуры и спорта». Главная цель менеджмента. Основы теории управления. Дуглас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Макгрегор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теория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теория «У».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DC7D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«Маркетинг в сфере 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и спорта»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особенности маркетинга в сфере физической культуры и спорта. Принципы маркетинга и управления маркетинговой деятельностью на рынке услуг физической культуры и спорта. Маркетинговые функции предприятий и организаций-потребителей услуг физической культуры и спорта. Объекты маркетинга в сфере физической культуры и спорта. Проблемное содержание и особенности маркетинговой деятельности в сфере физической культуры и спорта.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DC7D78" w:rsidRDefault="005270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DC7D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1135" w:type="dxa"/>
          </w:tcPr>
          <w:p w:rsidR="00DC7D78" w:rsidRDefault="00DC7D78"/>
        </w:tc>
        <w:tc>
          <w:tcPr>
            <w:tcW w:w="284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7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спортивный менеджмент»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принципы спортивного менеджмента. Десять ролей менеджера. Пять базовых операций в работе менеджера.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«Физкультурно-спортивная организац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физкультурных и спортивных организаций. Понятие физкультурно-спортивной организац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признаки. Физкультурно-спортивная организация как социальная система. Жизненный цикл организации. Строение физкультурн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Организационно-правовые формы физкультурных и спортивных организаций. Иерархия отраслевого управления.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</w:t>
            </w:r>
          </w:p>
        </w:tc>
      </w:tr>
      <w:tr w:rsidR="00DC7D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«Виды социальных целей в физкультурно-спортивной организации»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функции спортивного менеджмента. Понятие и виды социальных целей в физкультурно-спортивной организации. Цели как отражение миссии организации и социальной политики государства по развитию физической культуры и спорта в стране.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«Государственные и негосударственные органы управления физической культурой и спортом»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организационная структура управления физической культурой и спортом в России. Государственные органы управления физической культурой и спортом. Физкультурно-оздоровительная и спортивная работа с детьми и молодежью. Организация физкультурно-оздоровительных и спортивных мероприятий с инвалидами. Общественные органы управления физической культурой и спортом.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Л1.1Л2.1</w:t>
            </w:r>
          </w:p>
        </w:tc>
      </w:tr>
      <w:tr w:rsidR="00DC7D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«Первичные организации физкультурно-спортивной направленности»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клуб как первичная организация физической культуры и спорта. Типология современных спортивных клубов России. Технология создания физкультурно-спортивной организации. Общественное физкультурно-спортивное объединение - организационная форма реализации спортивных интересов населения.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</w:t>
            </w:r>
          </w:p>
        </w:tc>
      </w:tr>
      <w:tr w:rsidR="00DC7D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«Технология принятия управленческого решения»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последовательность этапов принятия управленческих решений.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управления физкультурно-спортивными организациями»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содержания управленческой деятельности в физкультурно-спортивных организациях. Состав, содержание и значение принципов управления физической культурой и спортом в рыночных условиях. Трудовые ресурсы. Финансовые ресурсы. Материальные ресурсы. Методы экономического управления. Социально-экономическая защищённость спортсменов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«Менеджмент персонала физкультурно-спортивных организаций»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обязанности персонала физкультурн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Учитель физической культуры. Тренер 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реподаватель образовательного учреждения. Инструктор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Л1.10Л2.1</w:t>
            </w:r>
          </w:p>
        </w:tc>
      </w:tr>
      <w:tr w:rsidR="00DC7D78" w:rsidRPr="0032630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«Экономика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</w:tbl>
    <w:p w:rsidR="00DC7D78" w:rsidRDefault="005270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DC7D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1135" w:type="dxa"/>
          </w:tcPr>
          <w:p w:rsidR="00DC7D78" w:rsidRDefault="00DC7D78"/>
        </w:tc>
        <w:tc>
          <w:tcPr>
            <w:tcW w:w="284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Л1.11Л1.1</w:t>
            </w:r>
          </w:p>
        </w:tc>
      </w:tr>
      <w:tr w:rsidR="00DC7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 Л1.12Л1.1</w:t>
            </w:r>
          </w:p>
        </w:tc>
      </w:tr>
      <w:tr w:rsidR="00DC7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spellStart"/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DC7D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«Производственная и непроизводственная сферы: содержание и взаимосвязь»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товаров/услуг. Потребности, которые удовлетворяют товары/услуги. Спрос на товары/услуги. Цены производства и реализации товаров/услуг.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«Продукт отрасли «Физическая культура и спорт»»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 отрасли физической культуры и спорта. Ценообразование на физкультурно-спортивные услуги. Налогообложение в области физической культуры и спорта. Рынки и способы продаж. Характеристика рынков и их сегментов. Критерии эффективности деятельности в сфере физической культуры и спорта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C7D7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«Предпринимательство в сфере физической культуры и спорта»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спортивного спонсорства. Субъекты спонсорства. Взаимодействие между спонсором и спортивной организацией. Результаты деятельности и показатели эффективности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Л1.10Л1.1</w:t>
            </w:r>
          </w:p>
        </w:tc>
      </w:tr>
      <w:tr w:rsidR="00DC7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«Экономические аспекты нормативно-правовых актов по физической культуре и спорту»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товаров/услуг требованиям законодательства. Особенности нормативно-правового регулирования деятельности организаций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Л1.9 Л1.11 Л1.12Л1.1</w:t>
            </w:r>
          </w:p>
        </w:tc>
      </w:tr>
      <w:tr w:rsidR="00DC7D7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«Материально-техническая база отрасли «физическая культура и спорт»»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Фонды спортивных сооружений, их структура и оборот. Спортивное оборудование и снаряжение. Сырье, материалы, комплектующие. Факторы, лимитирующие объемы производства, поставок ресурсов.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DC7D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«Трудовые ресурсы отрасли «физическая культура и спорт»»</w:t>
            </w:r>
          </w:p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кадров для отрасли «физическая культура и спорт». Экономические аспекты организации труда работников физической культуры и спорта. Управленческий персонал. Кадровая политика. Нормирования труда физкультурных работников. Стимулирование и оплата труда физкультурных работников.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</w:tbl>
    <w:p w:rsidR="00DC7D78" w:rsidRDefault="005270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21"/>
        <w:gridCol w:w="1842"/>
        <w:gridCol w:w="143"/>
        <w:gridCol w:w="1004"/>
        <w:gridCol w:w="720"/>
        <w:gridCol w:w="423"/>
        <w:gridCol w:w="722"/>
        <w:gridCol w:w="284"/>
        <w:gridCol w:w="1007"/>
      </w:tblGrid>
      <w:tr w:rsidR="00DC7D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C7D78" w:rsidRDefault="00DC7D78"/>
        </w:tc>
        <w:tc>
          <w:tcPr>
            <w:tcW w:w="143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426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4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C7D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«Бюджетные и внебюджетные источники финансирования физической культуры и спорта».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политика государства. Финансирование физической культуры и спорта. Источники финансирования физической культуры и спорта. Бюджет физкультурно-спортивной организации. Расходы некоммерческой физкультурн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организации. Местные финансы. Правительственные фонды.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</w:t>
            </w:r>
          </w:p>
        </w:tc>
      </w:tr>
      <w:tr w:rsidR="00DC7D7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«Планирование и экономический анализ финансово- хозяйственной деятельности физкультурно-спортивной организации»</w:t>
            </w:r>
          </w:p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Бизнес-план и его функции.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Стартап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разновидность бизнес- плана. Виды контроля и принципы его осуществления. Формы, методы проверки и контроля. Сущность и задачи экономического анализа. Основные методы экономического анализа.  /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DC7D78">
        <w:trPr>
          <w:trHeight w:hRule="exact" w:val="277"/>
        </w:trPr>
        <w:tc>
          <w:tcPr>
            <w:tcW w:w="710" w:type="dxa"/>
          </w:tcPr>
          <w:p w:rsidR="00DC7D78" w:rsidRDefault="00DC7D78"/>
        </w:tc>
        <w:tc>
          <w:tcPr>
            <w:tcW w:w="285" w:type="dxa"/>
          </w:tcPr>
          <w:p w:rsidR="00DC7D78" w:rsidRDefault="00DC7D78"/>
        </w:tc>
        <w:tc>
          <w:tcPr>
            <w:tcW w:w="1560" w:type="dxa"/>
          </w:tcPr>
          <w:p w:rsidR="00DC7D78" w:rsidRDefault="00DC7D78"/>
        </w:tc>
        <w:tc>
          <w:tcPr>
            <w:tcW w:w="2127" w:type="dxa"/>
          </w:tcPr>
          <w:p w:rsidR="00DC7D78" w:rsidRDefault="00DC7D78"/>
        </w:tc>
        <w:tc>
          <w:tcPr>
            <w:tcW w:w="1844" w:type="dxa"/>
          </w:tcPr>
          <w:p w:rsidR="00DC7D78" w:rsidRDefault="00DC7D78"/>
        </w:tc>
        <w:tc>
          <w:tcPr>
            <w:tcW w:w="143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426" w:type="dxa"/>
          </w:tcPr>
          <w:p w:rsidR="00DC7D78" w:rsidRDefault="00DC7D78"/>
        </w:tc>
        <w:tc>
          <w:tcPr>
            <w:tcW w:w="710" w:type="dxa"/>
          </w:tcPr>
          <w:p w:rsidR="00DC7D78" w:rsidRDefault="00DC7D78"/>
        </w:tc>
        <w:tc>
          <w:tcPr>
            <w:tcW w:w="284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</w:tr>
      <w:tr w:rsidR="00DC7D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C7D78" w:rsidRPr="0032630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C7D78" w:rsidRPr="0032630C">
        <w:trPr>
          <w:trHeight w:hRule="exact" w:val="277"/>
        </w:trPr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 w:rsidRPr="0032630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C7D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7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существования общества с ограниченной ответственностью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=141926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подтверждения соответствия продукции, работ, услуг: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=257836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Ющенко Н. А.,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Зарипова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Панова А. С., Нургалиева М. Л., </w:t>
            </w: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Файзрахманова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государственного регулирования предпринимательской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=257837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</w:tbl>
    <w:p w:rsidR="00DC7D78" w:rsidRPr="00CB6FC6" w:rsidRDefault="005270B9">
      <w:pPr>
        <w:rPr>
          <w:sz w:val="0"/>
          <w:szCs w:val="0"/>
          <w:lang w:val="ru-RU"/>
        </w:rPr>
      </w:pPr>
      <w:r w:rsidRPr="00CB6F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C7D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C7D78" w:rsidRDefault="00DC7D78"/>
        </w:tc>
        <w:tc>
          <w:tcPr>
            <w:tcW w:w="2269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C7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Концептуальные и правовые основы саморегулирования предпринимательских отношений: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=450261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Менеджмент в сфере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=454524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руководителя организации: правовые основы: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=460432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DC7D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7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Дорофеев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=39363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=87823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Б. Т., Кузнецов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=115012 неограниченный доступ для зарегистрированных пользователей</w:t>
            </w:r>
          </w:p>
        </w:tc>
      </w:tr>
    </w:tbl>
    <w:p w:rsidR="00DC7D78" w:rsidRPr="00CB6FC6" w:rsidRDefault="005270B9">
      <w:pPr>
        <w:rPr>
          <w:sz w:val="0"/>
          <w:szCs w:val="0"/>
          <w:lang w:val="ru-RU"/>
        </w:rPr>
      </w:pPr>
      <w:r w:rsidRPr="00CB6F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C7D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DC7D78" w:rsidRDefault="00DC7D78"/>
        </w:tc>
        <w:tc>
          <w:tcPr>
            <w:tcW w:w="2269" w:type="dxa"/>
          </w:tcPr>
          <w:p w:rsidR="00DC7D78" w:rsidRDefault="00DC7D78"/>
        </w:tc>
        <w:tc>
          <w:tcPr>
            <w:tcW w:w="993" w:type="dxa"/>
          </w:tcPr>
          <w:p w:rsidR="00DC7D78" w:rsidRDefault="00DC7D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C7D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=275960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=428636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DC7D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физической культуры и спорта: электронное учебное пособие по направлению подготовки 49.03.01 «Физическая культура»: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6F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=607577 неограниченный доступ для зарегистрированных пользователей</w:t>
            </w:r>
          </w:p>
        </w:tc>
      </w:tr>
      <w:tr w:rsidR="00DC7D78" w:rsidRPr="003263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C7D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C7D78" w:rsidRPr="003263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7D78" w:rsidRPr="0032630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7D78" w:rsidRPr="0032630C">
        <w:trPr>
          <w:trHeight w:hRule="exact" w:val="277"/>
        </w:trPr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 w:rsidRPr="0032630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C7D7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Default="005270B9">
            <w:pPr>
              <w:spacing w:after="0" w:line="240" w:lineRule="auto"/>
              <w:rPr>
                <w:sz w:val="19"/>
                <w:szCs w:val="19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C7D78" w:rsidRPr="0032630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C7D78" w:rsidRPr="0032630C">
        <w:trPr>
          <w:trHeight w:hRule="exact" w:val="277"/>
        </w:trPr>
        <w:tc>
          <w:tcPr>
            <w:tcW w:w="710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7D78" w:rsidRPr="00CB6FC6" w:rsidRDefault="00DC7D78">
            <w:pPr>
              <w:rPr>
                <w:lang w:val="ru-RU"/>
              </w:rPr>
            </w:pPr>
          </w:p>
        </w:tc>
      </w:tr>
      <w:tr w:rsidR="00DC7D78" w:rsidRPr="003263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B6F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C7D78" w:rsidRPr="0032630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7D78" w:rsidRPr="00CB6FC6" w:rsidRDefault="005270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F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C7D78" w:rsidRDefault="00DC7D78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Default="00CB6FC6">
      <w:pPr>
        <w:rPr>
          <w:lang w:val="ru-RU"/>
        </w:rPr>
      </w:pPr>
    </w:p>
    <w:p w:rsidR="00CB6FC6" w:rsidRPr="00CB6FC6" w:rsidRDefault="00CB6FC6" w:rsidP="00CB6F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CB6FC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CB6FC6" w:rsidRPr="00CB6FC6" w:rsidRDefault="00CB6FC6" w:rsidP="00CB6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CB6FC6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CB6FC6" w:rsidRPr="00CB6FC6" w:rsidRDefault="00CB6FC6" w:rsidP="00CB6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CB6FC6" w:rsidRPr="00CB6FC6" w:rsidRDefault="00CB6FC6" w:rsidP="00CB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CB6FC6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CB6FC6" w:rsidRPr="00CB6FC6" w:rsidRDefault="00CB6FC6" w:rsidP="00CB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32630C" w:rsidRPr="00CB6FC6" w:rsidRDefault="00CB6FC6" w:rsidP="0032630C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6FC6">
        <w:rPr>
          <w:rFonts w:ascii="Times New Roman" w:eastAsia="Calibri" w:hAnsi="Times New Roman" w:cs="Times New Roman"/>
          <w:sz w:val="28"/>
          <w:szCs w:val="28"/>
          <w:lang w:val="ru-RU" w:bidi="hi-IN"/>
        </w:rPr>
        <w:t>1.</w:t>
      </w:r>
    </w:p>
    <w:p w:rsidR="0032630C" w:rsidRPr="0032630C" w:rsidRDefault="00CB6FC6" w:rsidP="0032630C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CB6F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32630C" w:rsidRPr="0032630C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 </w:t>
      </w:r>
      <w:r w:rsidR="0032630C"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32"/>
        <w:gridCol w:w="2198"/>
        <w:gridCol w:w="2655"/>
      </w:tblGrid>
      <w:tr w:rsidR="0032630C" w:rsidRPr="0032630C" w:rsidTr="00992F1C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32630C" w:rsidRPr="0032630C" w:rsidRDefault="0032630C" w:rsidP="00992F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32630C" w:rsidRPr="0032630C" w:rsidTr="00992F1C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ОК-5 –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32630C" w:rsidRPr="0032630C" w:rsidTr="00992F1C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основные механизмы социализации личности;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философские категории и проблемы человеческого бытия; особенности современного экономического развития России и мира;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социального партнерства в системе образования; основные закономерности взаимодействия человека и общества;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вопросы 1-5);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9-11);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2.1, тесты 1-5);</w:t>
            </w:r>
          </w:p>
        </w:tc>
      </w:tr>
      <w:tr w:rsidR="0032630C" w:rsidRPr="0032630C" w:rsidTr="00992F1C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анализировать мировоззренческие, социально и личностно значимые философские проблемы;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применять экономические знания в процессе решения задач образовательной и 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профессиональной деятельности;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использовать различные формы, виды устной и письменной коммуникации на 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1-5.), (Пр. мат. - Мод. 2:);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3), (Пр. мат. - Мод. 2: 17-25);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1-4), (Пр. мат. - Мод. 2: 20, 21, 24-30);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2.6, тесты 1-5);</w:t>
            </w:r>
          </w:p>
        </w:tc>
      </w:tr>
      <w:tr w:rsidR="0032630C" w:rsidRPr="0032630C" w:rsidTr="00992F1C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навыками коммуникации в родной и иноязычной среде.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2), (Пр. мат. - Мод. 2: 24-30);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9-11);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2630C" w:rsidRPr="0032630C" w:rsidTr="00992F1C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ОК-7</w:t>
            </w: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использовать базовые правовые знания в различных сферах деятельности</w:t>
            </w:r>
          </w:p>
        </w:tc>
      </w:tr>
      <w:tr w:rsidR="0032630C" w:rsidRPr="0032630C" w:rsidTr="00992F1C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 основные механизмы социализации личности;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особенности современного экономического развития России и мира;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 особенности социального партнерства в системе образования; основные закономерности взаимодействия человека и общества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1-5), (Пр. мат. - Мод. 2: тема 2.3, тесты 1-5);</w:t>
            </w:r>
          </w:p>
        </w:tc>
      </w:tr>
      <w:tr w:rsidR="0032630C" w:rsidRPr="0032630C" w:rsidTr="00992F1C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2630C" w:rsidRPr="0032630C" w:rsidRDefault="0032630C" w:rsidP="00992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–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 применять базовые правовые знания в процессе решения задач образовательной и профессиональной деятельности;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использовать различные формы, виды устной и письменной коммуникации на 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родном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 иностранных языках в учебной и профессиональной деятельности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5-10);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2630C" w:rsidRPr="0032630C" w:rsidTr="00992F1C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 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технологиями приобретения, использования и обновления социальных и экономических знаний на основе базовых правовых знаний;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навыками рефлексии, самооценки, самоконтроля; навыками коммуникации в родной и иноязычной среде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4) 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2-4), (Пр. мат. - Мод. 2: задания 6-8);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2630C" w:rsidRPr="0032630C" w:rsidTr="00992F1C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ОПК-4</w:t>
            </w: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>готовностью к профессиональной деятельности в соответствии с нормативно-правовыми актами сферы образования.</w:t>
            </w:r>
          </w:p>
        </w:tc>
      </w:tr>
      <w:tr w:rsidR="0032630C" w:rsidRPr="0032630C" w:rsidTr="00992F1C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2630C" w:rsidRPr="0032630C" w:rsidRDefault="0032630C" w:rsidP="0099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закономерности поведения с точки зрения менеджмента и особенности его проявления в учебном процессе в разные возрастные периоды;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 способы взаимодействия педагога с различными субъектами педагогического процесса в соответствии с 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нормативно-правовыми актами сферы образования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32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1.4, задания 2-4) , (Пр. мат. - Мод. 2: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задания 6-8);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2.4, тесты 1-5);</w:t>
            </w:r>
          </w:p>
        </w:tc>
      </w:tr>
      <w:tr w:rsidR="0032630C" w:rsidRPr="0032630C" w:rsidTr="00992F1C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учитывать различные контексты (социальные, культурные, национальные), в которых протекают процессы обучения;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бесконфликтно общаться с различными субъектами педагогического процесса;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выбирать вид спорта или индивидуальные системы физических упражнений с учетом достижений менеджмента в соответствии с нормативно-правовыми актами сферы образования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2630C" w:rsidRPr="0032630C" w:rsidTr="00992F1C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> методами диагностирования достижений обучающихся с точки зрения менеджмента;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noBreakHyphen/>
              <w:t>способами осуществления психолого-педагогической поддержки и сопровождения, используя коллективные методы работы;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способами предупреждения </w:t>
            </w:r>
            <w:proofErr w:type="spellStart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девиантного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поведения и правонарушений в соответствии с нормативно-правовыми актами сферы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 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 , (Пр. мат. - Мод. 2: задания 6-8);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2630C" w:rsidRPr="0032630C" w:rsidTr="00992F1C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ПК-7</w:t>
            </w: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32630C" w:rsidRPr="0032630C" w:rsidTr="00992F1C">
        <w:trPr>
          <w:trHeight w:val="12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2630C" w:rsidRPr="0032630C" w:rsidRDefault="0032630C" w:rsidP="00992F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способы построения межличностных отношений в группах разного возраста и пола; особенности регионального обучения и воспитания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5-7), (Пр. мат. - Мод. 2: 7,8);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3), (Пр. мат. - Мод. 2: вопросы 1-5);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9-11);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1-5), (Пр. мат. - Мод. 2: тема 2.1, тесты 1-5);</w:t>
            </w:r>
          </w:p>
        </w:tc>
      </w:tr>
      <w:tr w:rsidR="0032630C" w:rsidRPr="0032630C" w:rsidTr="00992F1C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создавать педагогически целесообразную и психологически безопасную образовательную среду;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использовать особенности восприятия информации разными возрастными категориями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(Пр. мат. - Мод. 1, тема 1.2, вопросы 2-4, Тема 1.3, вопросы 5-7.), (Пр. мат. - Мод. 2:);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1.7 тема реферата 2), (Пр. мат. - Мод. 2: 24-30);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9-11);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  <w:tr w:rsidR="0032630C" w:rsidRPr="0032630C" w:rsidTr="00992F1C">
        <w:trPr>
          <w:trHeight w:val="9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32630C" w:rsidRPr="0032630C" w:rsidRDefault="0032630C" w:rsidP="0099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методами, обеспечивающими 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оптимальное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построения межличностных отношений в группах разного возраста и пола;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методами активации творческих способностей с учетом особенностей регионального обучения и воспитания учащихся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</w:t>
            </w:r>
            <w:r w:rsidRPr="003263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(Пр. мат. - Мод. 1, тема 1.2, вопросы 2-4, Тема 1.3, вопросы 5-7), (Пр. мат. - Мод. 2: вопросы 23-30);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1.1 тема реферата 3) , (Пр. мат. - Мод. 2: 14, 17, 27, 31);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СР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1.4, задания 2-4), (Пр. мат. - Мод. 2: задания 5-10);</w:t>
            </w:r>
          </w:p>
          <w:p w:rsidR="0032630C" w:rsidRPr="0032630C" w:rsidRDefault="0032630C" w:rsidP="00992F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(Пр. мат. - Мод. 1, тема 1.2, тесты 1-5</w:t>
            </w:r>
            <w:proofErr w:type="gramStart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263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(Пр. мат. - Мод. 2: тема 2.3, тесты 1-5);</w:t>
            </w:r>
          </w:p>
        </w:tc>
      </w:tr>
    </w:tbl>
    <w:p w:rsidR="0032630C" w:rsidRPr="0032630C" w:rsidRDefault="0032630C" w:rsidP="0032630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32630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32630C" w:rsidRPr="0032630C" w:rsidRDefault="0032630C" w:rsidP="0032630C">
      <w:pPr>
        <w:spacing w:after="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2630C" w:rsidRPr="0032630C" w:rsidRDefault="0032630C" w:rsidP="0032630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32630C" w:rsidRPr="0032630C" w:rsidRDefault="0032630C" w:rsidP="00326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32630C" w:rsidRPr="0032630C" w:rsidRDefault="0032630C" w:rsidP="0032630C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32630C" w:rsidRPr="0032630C" w:rsidRDefault="0032630C" w:rsidP="00326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32630C" w:rsidRPr="0032630C" w:rsidRDefault="0032630C" w:rsidP="00326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630C" w:rsidRPr="0032630C" w:rsidRDefault="0032630C" w:rsidP="003263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3263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2630C" w:rsidRPr="0032630C" w:rsidRDefault="0032630C" w:rsidP="0032630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2630C" w:rsidRPr="0032630C" w:rsidRDefault="0032630C" w:rsidP="0032630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32630C" w:rsidRPr="0032630C" w:rsidRDefault="0032630C" w:rsidP="0032630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630C" w:rsidRPr="0032630C" w:rsidRDefault="0032630C" w:rsidP="0032630C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326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Менеджмент физической культуры и спорта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2630C" w:rsidRPr="0032630C" w:rsidRDefault="0032630C" w:rsidP="0032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2630C" w:rsidRPr="0032630C" w:rsidRDefault="0032630C" w:rsidP="003263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32630C" w:rsidRPr="0032630C" w:rsidRDefault="0032630C" w:rsidP="00326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продукта, производимого 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в развитии рынка труда 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и его основные методы.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государства на процесс регулирования внешнеэкономических связей.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методы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регулирования внешнеэкономических связей.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экономические факторы и эффективные показатели проведения крупнейших международных спортивных соревнований.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влияющие на величину финансовых затрат в спортивной школе.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расчета потребности спортивной организации в кадрах.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Инфляция, ее причины и специфические черты. 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инфляции и безработицы.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производства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экономические функции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экономики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собственности на средства производства в сфере физической культуры и спорта.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Налоги и виды налоговых ставок.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Основные источники финансирования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физкультурной работы в общеобразовательных и спортивных школах.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Материально-техническая база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Оборотные средства и спортсооружения.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оценки эффективности работы спортивной школы.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стимулирования физкультурных работников.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Данные, учитываемые при оплате труда по тарифным условиям.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Специфические особенности материальной и социально-культурной услуги.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Черты и признаки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отрасли народного хозяйства.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Продукт, производимый 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развития рынка труда 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показатели эффективной эксплуатации физкультурно-спортивного сооружения.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внебюджетные источники финансирования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России.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отношения в сфере физической культуры и спорта.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.Стимулирование труда физкультурных работников.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32630C" w:rsidRPr="0032630C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CB6FC6" w:rsidRPr="00CB6FC6" w:rsidRDefault="0032630C" w:rsidP="0032630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</w:t>
      </w:r>
    </w:p>
    <w:p w:rsidR="00CB6FC6" w:rsidRPr="00CB6FC6" w:rsidRDefault="00CB6FC6" w:rsidP="005270B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6F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CB6FC6" w:rsidRPr="00CB6FC6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Критерии оценивания: 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- 20.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контрольные</w:t>
      </w:r>
      <w:proofErr w:type="gramEnd"/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 1 вопроса: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 1.2 «Маркетинг в сфере </w:t>
      </w:r>
      <w:proofErr w:type="gramStart"/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физическом</w:t>
      </w:r>
      <w:proofErr w:type="gramEnd"/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культуры и спорта»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Маркетинговая деятельность в сфере физической культуры и спорта строится на основе таких принципов, как: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направленность на достижения конечного практического результата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концентрация производства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направленность на новые условия хозяйствования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концентрация научно-исследовательских, организационных усилий на маркетинговую деятельность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Применительно к спортивной организации, концентрация стратегического управления маркетингом представляется в следующем виде: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рынка и возможностей спортивной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определение целей маркетинга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внешняя среда спортивного маркетинга, анализ рынка, возможности и ресурсы спортивной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выработка стратегии маркетинга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Управление маркетингом в новых условиях хозяйствования состоит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планировании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кадровой политике, управлении и финансировании маркетинговой деятельности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финансировании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маркетинга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подготовке кадров, финансирование маркетинговой деятельности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подготовке кадров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основным функциям спортивного маркетинга относятся: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анализ окружающей среды, потребителей и рыночные исследования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продукции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спрос и цена на продукцию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планирование, анализ потребителей и обеспечение социальной ответственности и управления маркетингом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Перечислите основные принципы спортивного маркетинга: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знание возможности рынка, изучение потребителя, производство в соответствие со спросом, формирование спроса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стимулирование продажи товаров и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планирование ассортимента товаров и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организация распространения товаров и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1.3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Введение в спортивный менеджмент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объект управления?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коллектив работников предприятия,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орган управления – аппарат управленческих работников и руководителей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неформальная группа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формальная группа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Кто является одним из авторов школы «научного менеджмента»?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Кто был основоположником административной школы управления?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У. Тейлор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Э. Мейо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А.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Файоль</w:t>
      </w:r>
      <w:proofErr w:type="spell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Г. Форд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Выделяют три вида информационной роли менеджеров. Какой из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перечисленных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неверным?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поиск информации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распространение информации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выступления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беседа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Выделяются три роли менеджера в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работе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людьми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какая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неправильная: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представительская роль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направляющая роль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неформальное общение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формальное общение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1.4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Физкультурно-спортивная организац</w:t>
      </w:r>
      <w:proofErr w:type="gramStart"/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ии и ее</w:t>
      </w:r>
      <w:proofErr w:type="gramEnd"/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признаки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Управление физической культурой и спортом представляет собой: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управление подготовкой спортсменов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систему конкретных форм и методов сознательной деятельности, направленной на обеспечение эффективного функционирования отрасли физической культуры и спорта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функцию определения систем, обеспечивающих поддержание их режима деятельности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сфере социальной жизни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Зарубежные специалисты понятие «менеджмент» трактуют как: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эффективное использование ресурсов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административная единица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административные навыки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управление в конкретной организации, «внутрифирменное управление»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Дайте наиболее правильное определение понятия «спортивный менеджмент»: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область знаний, помогающая осуществлять эффективное управление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система организации управления производственной деятельностью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и практика эффективного управления физкультурно-спортивными организациями в рыночных условиях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социальный слой людей, осуществляющих работу по управлению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Спортивные менеджеры должны: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профессионально подготовленными в области управления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разбираться в специфике отрасли «физическая культура и спорт»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ориентироваться на персонал физкультурно-спортивной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А+Б+В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Одной из ролей менеджера является функция антрепренёра (предпринимателя), которая заключается: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распределении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ресурсов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повышении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эффективности деятельности организации путём внедрения инновационных проектов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передаче информации о деятельности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разрешение конфликтов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 какие типы подразделяются клубы физической культуры и спорта общеобразовательных учреждений?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младших и старших классов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мужские и женские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детско-подростковые, подростковые и юношеские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взрослые и детские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По видам клубы физической культуры и спорта образовательных учреждений могут быть классифицированы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спортивные и оздоровительные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технические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оздоровительные и технические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физкультурно-спортивные, спортивные, спортивно-технические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8. Имеет ли право спортивная школа осуществлять предпринимательскую деятельность?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имеет право, если она осуществляется не в ущерб основной уставной деятельности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имеет право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имеет право, но доход нельзя использовать для увеличения зарплаты сотрудникам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имеет, без всяких условий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Кем финансируется деятельность спортивной школы?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Госкомитетом РФ по физической культуре и спорту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её учредителем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средствами родителей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средствами спонсоров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Общее руководство спортивной школы осуществляет: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директор школы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учредитель школы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спонсоры школы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совет спортивной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представляющий работников и занимающихся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1.5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Виды социальных целей в физкультурно-спортивной организации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функции менеджмента различают?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главные и второстепенные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конкретные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организации и контроля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функциями менеджмента в физической культуре и спорте являются: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организация и планирования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планирование и контроль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контроль и координирование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планирования, организация, мотивация, контроль,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кондинирование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подготовка кадров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 конкретным функциям менеджмента в физической культуре и спорте относятся: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подготовка спортсменов высокой квалификации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физической воспитание молодёжи, организации физкультурно-спортивной работы с населением, подготовка высококвалифицированных спортсменов, подготовка спортивного резерва, производства спортивных товаров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осуществление международных спортивных связей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научное и методическое обеспечение физического воспитания и спорта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функциональными разновидностями менеджмента в физической культуре и спорте является: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внутрифирменный и организационный менеджмент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стратегический, организационный, инновационный и финансовый менеджмент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стратегический и организационный менеджмент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инновационный и финансовый менеджмент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риск-менеджмент?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деятельность по оценке рисков, которые могут возникнуть в работе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деятельность по формированию трудовых коллективов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деятельность по управлению временными программами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деятельность по выяснению платёжеспособности предпринимателей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1.6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Государственные и негосударственные органы управления физической культурой и спортом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 признаку движения товаров из одной страны в другую внешнеэкономические связи подразделяются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частные и общественные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называется долгосрочная аренда машин и оборудования?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Что такое бартерные операции?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По признаку движения товаров из одной страны в другую внешнеэкономические связи подразделяются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коммерческие и государственные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частные и общественные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экспортные и импортные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промышленные и кооперативные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наиболее распространённым административным методом государственного регулирования внешнеэкономических связей относится: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заключение международных договоров и подписание соглашений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международное сотрудничество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обязательства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международная торговля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 называются административные методы количественного ограничения экспорта и импорта с целью защиты внутреннего рынка страны?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сертификация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таможенный тариф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таможенные пошлины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квотирование и лицензирование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долгосрочная аренда машин и оборудования?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рентинг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хайринг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лизинг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бартер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 Что такое бартерные операции?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встречная закупка товаров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эквивалентный обмен товарами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выкуп устаревшей продукции</w:t>
      </w:r>
    </w:p>
    <w:p w:rsidR="00CB6FC6" w:rsidRPr="0032630C" w:rsidRDefault="00CB6FC6" w:rsidP="00CB6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встречная торговля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1.7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Первичные организации физкультурно-спортивной направленности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Какие виды процедур содержит технология создания физкультурно-спортивной организации: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формальные и неформальные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основные и дополнительные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первичные и вторичные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и технологические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группу основных процедур технологии создания физкультурно-спортивной организации входит: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выбор организационно правовой формы,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институационализация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лицензирование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получение информации и оформление документации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выбор средств и способов финансирования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получение лицензии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Является ли отказ в государственной регистрации общественного объединения препятствием для повторной подачи документов?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является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 является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является, если устранены основания, вызвавшие отказ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такие случаи законом не оговариваются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физкультурно-спортивных организаций подлежит лицензированию?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негосударственных организаций и индивидуальных предпринимателей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государственных предприятий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государственных и коммерческих предприятий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индивидуальных предпринимателей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Решение о выдаче или отказе в выдаче лицензии принимается лицензионной палатой в течение: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семь дней со дня подачи заявлений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30 дней со дня подачи заявления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двух месяцев со дня подачи заявления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шести месяцев со дня подачи заявления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1.8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Технология принятия управленческого решения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представляет собой бюджет физкультурно-спортивной организации?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учёт денежных поступлений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учёт расходов денежных средств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учёт денежных средств от реализации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баланс денежных доходов и расходов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Основными источниками доходов некоммерческих физкультурно-спортивных организаций являются: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поступления от учредителей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госбюджета, добровольные взносы и пожертвования, выручка от платной реализации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доходы от платных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спонсорская помощь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основным источником дохода коммерческой организации?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выручка от реализации произведённых услуг (товара)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средства госбюджета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средства местных бюджетов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добровольные взносы, спонсорская помощь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 Перечислите основные виды расходов не коммерческой физкультурно-спортивной организации: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расходы на выполнение основной уставной деятельности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расходы, связанные с предпринимательской деятельностью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расходы на выполнение основной уставной деятельности, расходы, связанные с предпринимательской деятельностью, списание пришедшего в негодность оборудования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хозяйственные и командировочные расходы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модели анализа эффективности финансово-хозяйственной деятельности физкультурно-спортивной организации используют специалисты?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модель анализа расходования бюджетных средств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модель анализа финансово-хозяйственной деятельности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модель анализа экономической эффективности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целевую модель анализа эффективности функционирования организаций, модель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системы средств эффективности функционирования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организации, модель анализа процесса эффективности функционирования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1.9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Методы управления физкультурно-спортивными организациями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управленческое решение?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решение о соблюдении законодательства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творческий акт субъекта управления, определяющий программу деятельности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решение, от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ожидается получение дохода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разработка планов работы коллектива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законность управленческих решений?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это соответствие их требований законодательным актам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 соответствие функциональным обязанностям лица, принимающего его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это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непротеричивость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раннее принятым решениям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соблюдение принятых ранее решений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Определите тип управленческого решения, когда руководитель легко генерирует разнообразной идеей, но не утруждает себя действиями по их проверке и оценке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осторожное решение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инертное решение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импульсивное решение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уравновешенное решение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Основными признаками управленческого решения является: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 цели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возможность выбора из множества альтернатив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необходимость волевого акта лица, принимающего решения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отсутствие конфликтов в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Укажите вид эффективности управленческого решения последующей его характеристики: «максимальный результат при минимальных затратах».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организационная эффективность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социальная эффективность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экономическая эффективность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бытовая эффективность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контракт о спортивной деятельности?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договор об аренде спортивного сооружения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соглашение о сотрудничестве между спортивными клубами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соглашение между спортсменом и руководителем физкультурно-спортивной организацией в письменной форме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договор между предприятием и спортивным клубом о предоставлении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С какого возраста спортсмену разрешается самостоятельное заключение контракта о спортивной деятельности?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14 лет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 16 лет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 18 лет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 20 лет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 целью проверки профессиональных качеств спортсмена в контракте может оговариваться испытательный срок длительностью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3-х месяцев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1-го года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1-го месяца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6-ти месяцев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меры ответственности спортсмена предусматривает контракт о спортивной деятельности?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дисквалификация спортсмена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разрыв контракта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предупреждение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штрафные санкции, материальная ответственность, разрыв контракта, возмещение средств, затраченных на подготовку спортсмена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Ответственность организации перед спортсменом по контракту заключается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штрафных санкциях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письменном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предупреждении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досрочным расторжением контракта, в ответственности за причинение вреда здоровью спортсмена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лишение лицензии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финансирования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B6FC6" w:rsidRPr="0032630C" w:rsidRDefault="00CB6FC6" w:rsidP="00CB6F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_GoBack"/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Спонсорство и меценатство в спорте.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CB6FC6" w:rsidRPr="0032630C" w:rsidRDefault="00CB6FC6" w:rsidP="0032630C">
      <w:pPr>
        <w:numPr>
          <w:ilvl w:val="1"/>
          <w:numId w:val="5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Контрактирование</w:t>
      </w:r>
      <w:proofErr w:type="spellEnd"/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CB6FC6" w:rsidRPr="0032630C" w:rsidRDefault="00CB6FC6" w:rsidP="003263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3"/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CB6FC6" w:rsidRPr="0032630C" w:rsidRDefault="00CB6FC6" w:rsidP="00CB6F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326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Экономика физической культуры и спорта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Контрольные вопросы 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 как отрасль экономики и бизнеса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и значение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экономики общества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Менеджмент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наука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отношения в области спорта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индустрия и ее основные участники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– производители спортивных товаров, услуг и информации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профессионального спорта и спортивного туризма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финансирования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 правовые формы спортивных организаций и объединений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менеджмент в спорте. Эффективное управление спортивным бизнесом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финансового менеджера в спортивных организациях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Финансовый анализ и инвестиции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Спонсорство и привлечение спонсоров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Билетный бизнес и права трансляции в спорте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 в спорте. Ценообразование на спортивные товары и услуги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Реклама и работа с общественностью в спорте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Товарные знаки в спортивном бизнесе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товарных знаков  и фирменного стиля в спорте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защита товарных знаков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Гудвилл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спорте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 планирование в спорте и спортивной индустрии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и порядок разработки бизнес-плана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Экономика спортивных сооружений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массового обслуживания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оплаты труда в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по контракту. Права и обязанности сторон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Букмейстерский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лотереи и тотализаторы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счет лотерейного 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букмейстерского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производственных процессах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научной организации труда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Корпоративный спорт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Социально-экономическая защита в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предпринимателей в спортивном бизнесе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регулирование и саморегулирование экономических отношений в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Экономические цели и функции спортивного рынка.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Задачи планирования работы по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планирования развития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Разработка сводных перспективных планов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Учёт, отчетность и контроль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и методы контроля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контроля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Общие критерии эффективности работы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Виды деятельности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Пути роста эффективности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труда физкультурных работников.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Виды услуг, предоставляемые с использованием спортивных сооружений.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Формы оплаты труда физкультурных работников. 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Специфика труда работников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Современные особенности подготовки кадров для отрасли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5270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-20.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630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теме:</w:t>
      </w:r>
    </w:p>
    <w:p w:rsidR="00CB6FC6" w:rsidRPr="0032630C" w:rsidRDefault="00CB6FC6" w:rsidP="00CB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2.1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Производственная и непроизводственная сферы: содержание и взаимосвязь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Совокупность отраслей материального производства, имеющих конечным результатом своей деятельности материальный продукт, называется: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непроизводственной сферой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бытовой сферой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производственной сферой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потребительской сферой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Совокупность предприятий и организаций, характеризующихся общностью выпускаемой продукции, технологии производства и основных фондов, называется: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отраслью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хозяйственной единицей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трудовым коллективом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коллективным хозяйством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Предметом экономики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дисциплины является: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изучение спроса потребителей на физкультурно-оздоровительные услуги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разработка модели управления сферой физической культуры и спорта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разработка маркетинговых средств, продвигающих товары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потребителям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изучает микроэкономика?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экономику в целом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маломасштабные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процессы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уровне предприятия)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международные экономические связи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экономические связи между предприятиями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Оказывают ли влияние высококачественные спортивные товары на уровень спортивных достижений?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оказывают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этот вопрос не изучался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оказывают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это зависит от вида спорта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2.2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Продукт отрасли «Физическая культура и спорт»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товар?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продукт труда в вещественной форме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продукт производственно-экономической деятельности в материально-вещественной форме, выступающий как объект купли-продажи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итог труда в информационной форме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продукт сферы материального производства в условиях рыночных отношений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 какому виду услуг относится большинство услуг, производимых в сфере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интеллектуальные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социально-культурные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информационные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является основной целью производства коммерческих услуг?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выполнение социально-важных функций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качества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получение прибыли производителем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расширение ассортимента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Что такое предложение на рынке услуг?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количество услуг, которые производители готовы продать по определённой цене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услуги, которые предлагаются производителями в определённый период времени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потребность населения в услугах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предложение отдельных производителей на отдельные услуги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 называется положение на рынке, когда спрос превышает предложение и возникает дефицит?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рынок покупателя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рынок продавца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потребительский рынок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дефицитный рынок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2.3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Предпринимательство в сфере физической культуры и спорта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прибыль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разница между ценой товара и затратами на его производство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превышение доходов от продажи товаров и услуг над затратами на их производство и продажу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разница между ценой товара и затратами на его продажу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разница между рыночной ценой и его себестоимостью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Ценообразование – это процесс установления цены в зависимости: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от себестоимости продукции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 цен конкурентов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себестоимости продукции, цен конкурентов, соотношение спроса и предложения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от величины спроса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показатель является основным при установлении цены на товар?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себестоимость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на реализацию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издержки производства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рыночных цен на товар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Если спрос на услуги меньше предложения, то цены на них: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повышаются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остаются постоянными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снижаются, независимо от затрат на их производство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меняются в зависимости от затрат на их производство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условиях рыночной экономики цена на товар диктуется не столько затратами на их производство, сколько: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масштабами производства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качеством товара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количеством производителей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соотношением спроса и предложения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2.4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Экономические аспекты нормативно-правовых актов по физической культуре и спорту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Что является исходной базой для нормирования труда работников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затраты труда на изготовление единицы продукции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затраты времени на изготовление единицы продукции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продолжительность рабочего времени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наполняемость спортивно-оздоровительных групп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 осуществляется материальное стимулирование работников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через систему зарплаты (включая надбавки и доплату) и премирование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предоставлением услуг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предоставлением льгот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награждение ценными подарками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 рассчитывается зарплата работников бюджетных физкультурно-спортивных организаций?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количеству проработанных часов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основе Единой тарифной сетки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зависимости от результатов труда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зависимости от количества обучающихся в группах</w:t>
      </w:r>
      <w:proofErr w:type="gram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оплате труда работников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определяющим фактором является: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возраст сотрудника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отношение к работе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способности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уровень квалификации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Уровень квалификации работника определяется следующими факторами: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умение работать с людьми и образование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образование, профессиональная подготовка и стаж работы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уровень общего развития и стаж работы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стаж работы и психологические характеристики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2.5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Материально-техническая база отрасли «физическая культура и спорт»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Чем образована материально-техническая база любой отрасли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народногохозяйства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материальными средствами отрасли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техническими средствами отрасли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совокупностью материальных и технических средств, обеспечивающих её функционирование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материальными средствами и сотрудниками отрасли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Какие виды основных фондов отрасли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существуют?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материальные и нематериальные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оборудование и электронно-вычислительная техника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спортивный инвентарь и сооружение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здания и транспортные средства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такое табельное имущество физкультурно-спортивной организации?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имущество бюджетных организаций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имущество коммерческих организаций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основные фонды бюджетных организаций, которые передаются по специальным перечням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спортивный инвентарь и спортивная форма физкультурно-спортивных организаций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 табельному имуществу физкультурно-спортивной организации обычно относится: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транспорт и оборудование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инвентарь, оборудование и спортивная форма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спортивные сооружения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вычислительная техника и инвентарь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 функциональному назначению выделяют три группы физкультурно-спортивных сооружений: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физкультурно-оздоровительные и спортивные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спортивные и спортивно-технические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вспомогательные и предназначенные для зрителей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основные и вспомогательные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2.6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Трудовые ресурсы отрасли «физическая культура и спорт»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Какой преимущественный характер носит труд в отрасли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педагогический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экономический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психологический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технический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Безработица представляет собой социально-экономическое явление, при котором: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часть населения не работает по своей специальности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часть населения не хочет работать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часть трудоспособного населения не находит себе работы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часть населения не находит себе работы в бюджетных организациях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Существует ли безработица в отрасли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существует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существует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только в России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только в зарубежных странах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Анализ трудоустройства выпускников средних и высших физкультурных учебных заведений показывает, что: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все они работают в сфере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они не работают в сфере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около 60% из них работает в сфере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только около 20% из них работает в сфере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Подавляющее большинство работников физической культуры и спорта (74%) работает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образовательных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учреждениях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учреждениях дополнительного образования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коммерческих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proofErr w:type="gramEnd"/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промышленных предприятиях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сфере торговли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2.7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Бюджетные и внебюджетные источники финансирования физической культуры и спорта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Источники поступления финансовых ресурсов в отрасль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объединить в две основные группы: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и частные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личные и коллективные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бюджетные и внебюджетные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частные и коллективные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Бюджетное финансирование - это предоставление: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средств из государственного бюджета с последующим их возвратом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средств из госбюджета в безвозвратном порядке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собственных средств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паевых взносов и кредитов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Какие организации являются главным распределителем средств федерального бюджета в отрасли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федерации по видам спорта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государственный комитет по туризму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местные органы управления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государственный комитет РФ по </w:t>
      </w:r>
      <w:proofErr w:type="spell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Российская оборонная спортивно-техническая организация (РОСТО)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категории составляют экономическую классификацию расходов бюджетов Российской Федерации?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общие и частные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постоянные и временные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текущие и капитальные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ведомственные и вневедомственные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Имеют ли право некоммерческие физкультурно-спортивные организации осуществлять предпринимательскую деятельность и получать от неё прибыль?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имеют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имеют, но прибыль может быть использована только на цели развития организации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имеют, прибыль может быть распределена между сотрудниками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имеют, прибыль может быть использована на цели развития организации и распределена между сотрудниками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1.10 «</w:t>
      </w:r>
      <w:r w:rsidRPr="003263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Менеджмент персонала физкультурно-спортивных организаций</w:t>
      </w:r>
      <w:r w:rsidRPr="003263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Какими материальными фондами обладают физкультурно-спортивные сооружения?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основными и дополнительными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основными и оборотными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основными и транспортными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производственными и хозяйственными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Что относится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средством труда на физкультурно-спортивных сооружениях?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оборудование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транспортные средства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здания и сооружения с оборудованием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инструменты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Что относится к оборотным фондам физкультурно-спортивных организаций?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быстроизнашивающийся инвентарь, топливо и оборудование,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служат менее одного года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здания и сооружения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машины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приборы и техника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Характеристика основных материальных фондов физкультурно-спортивных сооружений содержится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журнале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физкультурно-спортивного сооружения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паспорте</w:t>
      </w:r>
      <w:proofErr w:type="gramEnd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(учётной карточке) физкультурно-спортивного сооружения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ведомости физкультурно-спортивного сооружения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книги учёта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 целью повышения эффективности эксплуатации физкультурно-спортивных сооружений утверждены показатели режимов их эксплуатации, которые включают следующие данные: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продолжительность периода эксплуатации физкультурно-спортивного сооружения в течение года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продолжительность периода эксплуатации физкультурно-спортивного сооружения в течение дня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показатель заполняемости трибун зрителями</w:t>
      </w:r>
    </w:p>
    <w:p w:rsidR="00CB6FC6" w:rsidRPr="0032630C" w:rsidRDefault="00CB6FC6" w:rsidP="00CB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продолжительность периода эксплуатации физкультурно-спортивного сооружения в течение года, продолжительность эксплуатации этого сооружения в течение дня, средняя продолжительность одного занятия, численность одновременно </w:t>
      </w:r>
      <w:proofErr w:type="gramStart"/>
      <w:r w:rsidRPr="003263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- 20.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20 тестов. Каждый тест содержит 3-4 варианта ответов, один из которых - верный.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CB6FC6" w:rsidRPr="0032630C" w:rsidRDefault="00CB6FC6" w:rsidP="00CB6FC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Предлагаемые темы для рефератов: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Физическая культура и спорт как отрасль народного хозяйства.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Экономические отношения в сфере физической культуры и спорта.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Резервы и факторы снижения себестоимости спортивной продукции.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труда физкультурных работников.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Оплата труда физкультурных работников.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Ресурсное обеспечение физической культуры и спорта.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 физкультурно-спортивной организации.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Бюджетное финансирование физической культуры и спорта.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Финансирование работы спортивных школ.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Материально-техническая база физкультурного движения.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Фонды спортивных сооружений, их структура и оборот.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экономического анализа в деятельности физкультурных и спортивных организаций.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учета, отчетности и контроля в работе физкультурных организаций.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Результаты деятельности в сфере физической культуры и спорта.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Тарифные условия оплаты труда физкультурных работников.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Особенности предпринимательской деятельности в сфере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ФКиС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фонды спортивных сооружений, их структура и оборот.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Эффективность использования материально-технической базы.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маркетинг: содержание, особенности и проблемы.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Спонсорство и меценатство в спорте.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Ценообразование на спортивные товары и услуги.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рекламы в спорте и спортивной индустрии.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Проблемы развития спортивного туризма в современной России.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Бизнес-планирование в работе спортивных организаций: современное состояние и перспективы развития.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Государственные инвестиции в физическую культуру и спорт: цели, задачи, целесообразность.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системы страхования спортсменов и тренеров в российской экономической практике.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становления и развития малого бизнеса в спортивно-оздоровительных учреждениях России.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Экономическая деятельность международных спортивных организаций.</w:t>
      </w:r>
    </w:p>
    <w:p w:rsidR="00CB6FC6" w:rsidRPr="0032630C" w:rsidRDefault="00CB6FC6" w:rsidP="0032630C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 формы внешней экономической деятельности физкультурно-спортивных организаций.</w:t>
      </w:r>
    </w:p>
    <w:p w:rsidR="00CB6FC6" w:rsidRPr="0032630C" w:rsidRDefault="00CB6FC6" w:rsidP="0032630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Контрактирование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сфере физическая культура и спорт.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- 60.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48,4-60,0 балла, оценка «отлично» выставляется, если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26,7-48,3 балла, оценка «хорошо» выставляется, если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15,0-26,6 балла, оценка «удовлетворительно» выставляется, если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CB6FC6" w:rsidRPr="0032630C" w:rsidRDefault="00CB6FC6" w:rsidP="00527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4" w:name="bookmark9"/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Экзаменационные билеты</w:t>
      </w:r>
      <w:bookmarkEnd w:id="4"/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Кто является инициатором создания первого руководства по спортивному управлению? С какой целью оно было создано?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основными личными качествами должен обладать хороший руководитель?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Основная суть теории управления Дугласа Мак-Грегора (теории «Х» и теории «У»)?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сопутствующие условия влияют на эффективность руководства?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понимается под нормированием труда?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3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Дайте определение понятия «менеджмент» и «маркетинг»?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Какие ресурсы использует спортивный руководитель в своей работе?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Каковы основные показатели эффективной эксплуатации физкультурно-спортивного сооружения?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4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Системы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чём отличаются отличия понятий «управление» и «менеджмент»?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функции выполняет спортивный руководитель?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необходимо планировать финансы предприятия?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5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планирование в экономиках западных стран?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Что такое управленческое решение?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6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1.Из каких основных подсистем состоит система менеджмента в физической культуре и спорте?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своей работе руководитель опирается в основном на свои трудовые ресурсы (спортсмены и тренеры). Чем он их должен обеспечить, чтобы они могли нормально работать?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3. Какие функции выполняет бизнес-план?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7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аковы основные и конкретные функции менеджмента в физической культуре и спорте?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3 основные роли отводят менеджеру в процессе управления?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сведения содержит вводная часть бизнес-плана?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8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этапы разработки управленческих решений?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2.Дайте определение понятия менеджер?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разделы содержит основная часть бизнес-плана?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9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такое управленческое решение, какие требования предъявляются к его разработке?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2.Что должен делать менеджер для успешного выполнения своих обязанностей?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10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информационные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ресурсы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их основные виды в сфере физической культуры и спорта?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преимущества и недостатки приглашения тренеров на контрактной основе?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найти спонсора? Работа со спонсорами.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11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1.Что такое методы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физической культурой и спортом и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основания их классификации?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Какие задачи решает планирование работы по физической культуре и спорту? Определите содержание понятая «планирование»?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Кого называют спонсором и его отличие от мецената?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12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функции выполняет спортивный руководитель?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виды планирования развития физической культуры и спорта существуют? Каковы основы планирования физической культуры и спорта?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включает в себя спортивное спонсорство?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13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1.Какими основными личными качествами должен обладать хороший руководитель?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2.Назовите основные принципы планирования работы по физической культуре и спорту?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Какие цели преследует компания, участвующая в спонсорстве?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14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должен делать менеджер для успешного выполнения своих обязанностей?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2.Что представляет собой целевая комплексная программа?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представляет из себя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многоуровнего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спонсорства?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15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3 основные роли отводят менеджеру в процессе управления?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 рассчитывают потребности в кадрах?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В чем заключается работа со спонсорами до соревнования, во время соревнования и после соревнования?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16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Каковы основные принципы спортивного менеджмента?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Какими принципами руководствуется государство в процессе регулирования внешнеэкономических связей?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 чем заключается </w:t>
      </w:r>
      <w:proofErr w:type="spell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выгодностьспонсоров</w:t>
      </w:r>
      <w:proofErr w:type="spell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спорте?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БИЛЕТ № 17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1.Что лежит в основе менеджмента?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2.В чём заключаются современные особенности подготовки кадров для отрасли «физическая культура и спорт»?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Почему компании занимаются спонсорством спорта?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18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1.Дайте определение понятия менеджер?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решают для себя предприятия-спонсоры?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Для чего необходим бизнес-план? Для кого он предназначен?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19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1.Назовите преимущества и недостатки приглашения тренеров на контрактной основе?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экономические факторы влияют на повышение спортивного мастерства?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Что понимается под нормированием труда?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20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управленческие факторы влияют на повышение спортивного мастерства?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2.Каким способом спортивные организации привлекают к сотрудничеству спонсоров?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 оцениваются экономические риски?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21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физкультурно-спортивные услуги предоставляют спортсмены?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задачи решает планирование работы по физической культуре и спорту? Определите содержание понятая «планирование»?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Каково содержание бизнес-плана?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22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1.Какие роли менеджера входят в содержание профессиональной деятельности работников физической культуры образовательных учреждений?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2.Какова роль Закона «О физической культуре и спорте в Российской Федерации» в организации отраслевого управления?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Какие функции выполняет бизнес-план?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23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1.Охарактеризуйте современные функциональные разновидности менеджмента в физической культуре и спорте.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2.Охарактеризуйте структуру и содержание спортивного контракта.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</w:t>
      </w:r>
      <w:proofErr w:type="gramEnd"/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типовая структура и основное содержание бизнес-плана?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24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1.Каковы основные и конкретные функции менеджмента в физической культуре и спорте?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2.Какие положения должны быть отражены в уставе физкультурно-спортивной организации?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Как рассчитывают потребности в кадрах? 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БИЛЕТ № 25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1.В чем заключаются отличия понятий «управление» и «менеджмент»?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2.В чем заключается сущность физкультурно-спортивной организации как открытой системы?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Каковы особенности установления трудовых правоотношений в сфере физической культуры и спорта?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- 100.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Экзаменационный билет содержит 3 вопроса.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Каждый вопрос оценивается отдельно, максимально в 33,3 балла. Максимальная общая оценка - 99,9 (100) баллов. Критерии оценивания отдельного вопроса: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Отлично - 21,0-33,3 баллов. Ответ на вопрос верный;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Хорошо - 16,75-21,0 балла. Ответ на вопрос верный, но с отдельными погрешностями и ошибками, уверенно исправленными после дополнительных вопросов; продемонстрировано наличие глубоких исчерпывающих / твердых и достаточно полных знаний, грамотное и логически стройное изложение материала при ответе.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Удовлетворительно - 12,5-16,75 балла. Ответ на вопрос частично верен, продемонстрирована некоторая неточность ответов на дополнительные и наводящие вопросы.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26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Неудовлетворительно - 0-12,5 балла. Ответ на вопрос не верен, продемонстрирована неуверенность и неточность ответов на дополнительные и наводящие вопросы.</w:t>
      </w:r>
    </w:p>
    <w:p w:rsidR="00CB6FC6" w:rsidRPr="0032630C" w:rsidRDefault="00CB6FC6" w:rsidP="00CB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B6FC6" w:rsidRPr="0032630C" w:rsidRDefault="00CB6FC6" w:rsidP="00CB6FC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B6FC6" w:rsidRPr="0032630C" w:rsidRDefault="00CB6FC6" w:rsidP="00CB6FC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CB6FC6" w:rsidRPr="0032630C" w:rsidRDefault="00CB6FC6" w:rsidP="00CB6FC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CB6FC6" w:rsidRPr="0032630C" w:rsidRDefault="00CB6FC6" w:rsidP="00CB6FC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CB6FC6" w:rsidRPr="0032630C" w:rsidRDefault="00CB6FC6" w:rsidP="00CB6FC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CB6FC6" w:rsidRPr="0032630C" w:rsidRDefault="00CB6FC6" w:rsidP="00CB6FC6">
      <w:pPr>
        <w:tabs>
          <w:tab w:val="left" w:pos="1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B6FC6" w:rsidRPr="0032630C" w:rsidRDefault="00CB6FC6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 w:rsidP="005270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5270B9" w:rsidRPr="0032630C" w:rsidRDefault="005270B9" w:rsidP="005270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5270B9" w:rsidRPr="0032630C" w:rsidRDefault="005270B9" w:rsidP="005270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5270B9" w:rsidRPr="0032630C" w:rsidRDefault="005270B9" w:rsidP="00527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5270B9" w:rsidRPr="0032630C" w:rsidRDefault="005270B9" w:rsidP="00527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5270B9" w:rsidRPr="0032630C" w:rsidRDefault="005270B9" w:rsidP="00527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5270B9" w:rsidRPr="0032630C" w:rsidRDefault="005270B9" w:rsidP="00527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5270B9" w:rsidRPr="0032630C" w:rsidRDefault="005270B9" w:rsidP="00527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5270B9" w:rsidRPr="0032630C" w:rsidRDefault="005270B9" w:rsidP="00527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32630C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32630C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32630C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3263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3263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5" w:name="bookmark28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5"/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29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6"/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0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7"/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8" w:name="bookmark31"/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8"/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5270B9" w:rsidRPr="0032630C" w:rsidRDefault="005270B9" w:rsidP="005270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2630C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5270B9" w:rsidRPr="0032630C" w:rsidRDefault="005270B9" w:rsidP="0052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Pr="0032630C" w:rsidRDefault="005270B9">
      <w:pPr>
        <w:rPr>
          <w:sz w:val="24"/>
          <w:szCs w:val="24"/>
          <w:lang w:val="ru-RU"/>
        </w:rPr>
      </w:pPr>
    </w:p>
    <w:p w:rsidR="005270B9" w:rsidRDefault="005270B9">
      <w:pPr>
        <w:rPr>
          <w:lang w:val="ru-RU"/>
        </w:rPr>
      </w:pPr>
    </w:p>
    <w:p w:rsidR="005270B9" w:rsidRDefault="005270B9">
      <w:pPr>
        <w:rPr>
          <w:lang w:val="ru-RU"/>
        </w:rPr>
      </w:pPr>
    </w:p>
    <w:sectPr w:rsidR="005270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9A"/>
    <w:multiLevelType w:val="hybridMultilevel"/>
    <w:tmpl w:val="10B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1E1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6114E"/>
    <w:multiLevelType w:val="hybridMultilevel"/>
    <w:tmpl w:val="29C4A05C"/>
    <w:lvl w:ilvl="0" w:tplc="AA16830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952E0"/>
    <w:multiLevelType w:val="hybridMultilevel"/>
    <w:tmpl w:val="693C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630C"/>
    <w:rsid w:val="005270B9"/>
    <w:rsid w:val="00CB6FC6"/>
    <w:rsid w:val="00D31453"/>
    <w:rsid w:val="00DC7D7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13871</Words>
  <Characters>79070</Characters>
  <Application>Microsoft Office Word</Application>
  <DocSecurity>0</DocSecurity>
  <Lines>658</Lines>
  <Paragraphs>185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2022-2023_44_03_05_37-22-1-ФСПZ_plx_Менеджмент в сфере физической культуры и спорта</dc:title>
  <dc:creator>FastReport.NET</dc:creator>
  <cp:lastModifiedBy>User</cp:lastModifiedBy>
  <cp:revision>4</cp:revision>
  <dcterms:created xsi:type="dcterms:W3CDTF">2022-10-14T21:13:00Z</dcterms:created>
  <dcterms:modified xsi:type="dcterms:W3CDTF">2022-10-18T19:45:00Z</dcterms:modified>
</cp:coreProperties>
</file>