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75B78" w:rsidRPr="0039715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75B78" w:rsidRPr="003B18F4" w:rsidRDefault="00E75B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5B7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75B78" w:rsidRDefault="009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75B78">
        <w:trPr>
          <w:trHeight w:hRule="exact" w:val="1139"/>
        </w:trPr>
        <w:tc>
          <w:tcPr>
            <w:tcW w:w="6096" w:type="dxa"/>
          </w:tcPr>
          <w:p w:rsidR="00E75B78" w:rsidRDefault="00E75B7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</w:tr>
      <w:tr w:rsidR="00E75B78">
        <w:trPr>
          <w:trHeight w:hRule="exact" w:val="1666"/>
        </w:trPr>
        <w:tc>
          <w:tcPr>
            <w:tcW w:w="6096" w:type="dxa"/>
          </w:tcPr>
          <w:p w:rsidR="00E75B78" w:rsidRDefault="00E75B78"/>
        </w:tc>
        <w:tc>
          <w:tcPr>
            <w:tcW w:w="4679" w:type="dxa"/>
          </w:tcPr>
          <w:p w:rsidR="00E75B78" w:rsidRDefault="00E75B78"/>
        </w:tc>
      </w:tr>
      <w:tr w:rsidR="00E75B78" w:rsidRPr="0039715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образовательного процесса по физической культуре</w:t>
            </w:r>
          </w:p>
        </w:tc>
      </w:tr>
      <w:tr w:rsidR="00E75B78" w:rsidRPr="00397156">
        <w:trPr>
          <w:trHeight w:hRule="exact" w:val="972"/>
        </w:trPr>
        <w:tc>
          <w:tcPr>
            <w:tcW w:w="609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75B78" w:rsidRPr="003B18F4" w:rsidRDefault="009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75B78" w:rsidRPr="00397156">
        <w:trPr>
          <w:trHeight w:hRule="exact" w:val="3699"/>
        </w:trPr>
        <w:tc>
          <w:tcPr>
            <w:tcW w:w="609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 w:rsidP="003971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71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397156" w:rsidRPr="003971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B18F4" w:rsidRPr="003971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397156" w:rsidRPr="003971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971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75B78">
        <w:trPr>
          <w:trHeight w:hRule="exact" w:val="694"/>
        </w:trPr>
        <w:tc>
          <w:tcPr>
            <w:tcW w:w="6096" w:type="dxa"/>
          </w:tcPr>
          <w:p w:rsidR="00E75B78" w:rsidRDefault="00E75B78"/>
        </w:tc>
        <w:tc>
          <w:tcPr>
            <w:tcW w:w="4679" w:type="dxa"/>
          </w:tcPr>
          <w:p w:rsidR="00E75B78" w:rsidRDefault="00E75B78"/>
        </w:tc>
      </w:tr>
      <w:tr w:rsidR="00E75B7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75B78" w:rsidRDefault="009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54"/>
        <w:gridCol w:w="311"/>
        <w:gridCol w:w="354"/>
        <w:gridCol w:w="354"/>
        <w:gridCol w:w="455"/>
        <w:gridCol w:w="354"/>
        <w:gridCol w:w="37"/>
        <w:gridCol w:w="1268"/>
        <w:gridCol w:w="3802"/>
        <w:gridCol w:w="707"/>
        <w:gridCol w:w="295"/>
      </w:tblGrid>
      <w:tr w:rsidR="00E75B78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1419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  <w:tc>
          <w:tcPr>
            <w:tcW w:w="697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299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4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75B78" w:rsidRDefault="00E75B7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1419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  <w:tc>
          <w:tcPr>
            <w:tcW w:w="697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299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4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 w:rsidRPr="00397156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9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955"/>
        </w:trPr>
        <w:tc>
          <w:tcPr>
            <w:tcW w:w="143" w:type="dxa"/>
          </w:tcPr>
          <w:p w:rsidR="00E75B78" w:rsidRDefault="00E75B78"/>
        </w:tc>
        <w:tc>
          <w:tcPr>
            <w:tcW w:w="1419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  <w:tc>
          <w:tcPr>
            <w:tcW w:w="697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299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4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>
        <w:trPr>
          <w:trHeight w:hRule="exact" w:val="277"/>
        </w:trPr>
        <w:tc>
          <w:tcPr>
            <w:tcW w:w="143" w:type="dxa"/>
          </w:tcPr>
          <w:p w:rsidR="00E75B78" w:rsidRDefault="00E75B78"/>
        </w:tc>
        <w:tc>
          <w:tcPr>
            <w:tcW w:w="1419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  <w:tc>
          <w:tcPr>
            <w:tcW w:w="697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299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442" w:type="dxa"/>
          </w:tcPr>
          <w:p w:rsidR="00E75B78" w:rsidRDefault="00E75B78"/>
        </w:tc>
        <w:tc>
          <w:tcPr>
            <w:tcW w:w="342" w:type="dxa"/>
          </w:tcPr>
          <w:p w:rsidR="00E75B78" w:rsidRDefault="00E75B78"/>
        </w:tc>
        <w:tc>
          <w:tcPr>
            <w:tcW w:w="37" w:type="dxa"/>
          </w:tcPr>
          <w:p w:rsidR="00E75B78" w:rsidRDefault="00E75B78"/>
        </w:tc>
        <w:tc>
          <w:tcPr>
            <w:tcW w:w="1277" w:type="dxa"/>
          </w:tcPr>
          <w:p w:rsidR="00E75B78" w:rsidRDefault="00E75B78"/>
        </w:tc>
        <w:tc>
          <w:tcPr>
            <w:tcW w:w="3828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</w:tr>
      <w:tr w:rsidR="00E75B78" w:rsidRPr="00397156">
        <w:trPr>
          <w:trHeight w:hRule="exact" w:val="4584"/>
        </w:trPr>
        <w:tc>
          <w:tcPr>
            <w:tcW w:w="143" w:type="dxa"/>
          </w:tcPr>
          <w:p w:rsidR="00E75B78" w:rsidRDefault="00E75B7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75B78" w:rsidRPr="003B18F4" w:rsidRDefault="00E75B78">
            <w:pPr>
              <w:spacing w:after="0" w:line="240" w:lineRule="auto"/>
              <w:rPr>
                <w:lang w:val="ru-RU"/>
              </w:rPr>
            </w:pPr>
          </w:p>
          <w:p w:rsidR="00E75B78" w:rsidRPr="003B18F4" w:rsidRDefault="00E75B78">
            <w:pPr>
              <w:spacing w:after="0" w:line="240" w:lineRule="auto"/>
              <w:rPr>
                <w:lang w:val="ru-RU"/>
              </w:rPr>
            </w:pPr>
          </w:p>
          <w:p w:rsidR="00E75B78" w:rsidRPr="003B18F4" w:rsidRDefault="009D7C78">
            <w:pPr>
              <w:spacing w:after="0" w:line="240" w:lineRule="auto"/>
              <w:rPr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75B78" w:rsidRPr="003B18F4" w:rsidRDefault="00E75B78">
            <w:pPr>
              <w:spacing w:after="0" w:line="240" w:lineRule="auto"/>
              <w:rPr>
                <w:lang w:val="ru-RU"/>
              </w:rPr>
            </w:pPr>
          </w:p>
          <w:p w:rsidR="00E75B78" w:rsidRPr="003B18F4" w:rsidRDefault="009D7C78">
            <w:pPr>
              <w:spacing w:after="0" w:line="240" w:lineRule="auto"/>
              <w:rPr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75B78" w:rsidRPr="003B18F4" w:rsidRDefault="009D7C78">
      <w:pPr>
        <w:rPr>
          <w:sz w:val="0"/>
          <w:szCs w:val="0"/>
          <w:lang w:val="ru-RU"/>
        </w:rPr>
      </w:pPr>
      <w:r w:rsidRPr="003B1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75B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5B78">
        <w:trPr>
          <w:trHeight w:hRule="exact" w:val="138"/>
        </w:trPr>
        <w:tc>
          <w:tcPr>
            <w:tcW w:w="766" w:type="dxa"/>
          </w:tcPr>
          <w:p w:rsidR="00E75B78" w:rsidRDefault="00E75B78"/>
        </w:tc>
        <w:tc>
          <w:tcPr>
            <w:tcW w:w="228" w:type="dxa"/>
          </w:tcPr>
          <w:p w:rsidR="00E75B78" w:rsidRDefault="00E75B78"/>
        </w:tc>
        <w:tc>
          <w:tcPr>
            <w:tcW w:w="3687" w:type="dxa"/>
          </w:tcPr>
          <w:p w:rsidR="00E75B78" w:rsidRDefault="00E75B78"/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</w:tr>
      <w:tr w:rsidR="00E75B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75B78" w:rsidRPr="0039715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E75B78" w:rsidRPr="00397156">
        <w:trPr>
          <w:trHeight w:hRule="exact" w:val="277"/>
        </w:trPr>
        <w:tc>
          <w:tcPr>
            <w:tcW w:w="76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E75B78" w:rsidRPr="0039715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E75B78" w:rsidRPr="0039715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75B78" w:rsidRPr="0039715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75B78" w:rsidRPr="0039715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E75B78" w:rsidRPr="00397156">
        <w:trPr>
          <w:trHeight w:hRule="exact" w:val="277"/>
        </w:trPr>
        <w:tc>
          <w:tcPr>
            <w:tcW w:w="76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75B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5B78" w:rsidRPr="00397156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базовые правовые знания взаимодействия человека и общества; ценностно-смысловые ориентации естественнонаучной и гуманитарной исследовательских програм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ОК-7);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 и образования; (ОПК-4);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(ПК-1).</w:t>
            </w:r>
            <w:proofErr w:type="gramEnd"/>
          </w:p>
        </w:tc>
      </w:tr>
      <w:tr w:rsidR="00E75B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5B78" w:rsidRPr="0039715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базовые правовые знания в процессе решения задач образовательной и профессиональной деятельности; выделять предмет и методы натуралистической (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естественная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культурцентристской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(гуманитарная) моделей исследования (ОК-7);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 (ОПК-4);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(ПК-1).</w:t>
            </w:r>
          </w:p>
        </w:tc>
      </w:tr>
      <w:tr w:rsidR="00E75B7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75B78" w:rsidRPr="0039715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основными понятиями и исследовательскими стратегиями естественной и гуманитарной науч. программ (ОК-7);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составления учебных программ, основываясь на нормативные документы; необходимыми знаниями в области физической культуры и спорта (ОПК-4);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(ПК-1).</w:t>
            </w:r>
          </w:p>
        </w:tc>
      </w:tr>
      <w:tr w:rsidR="00E75B78" w:rsidRPr="00397156">
        <w:trPr>
          <w:trHeight w:hRule="exact" w:val="277"/>
        </w:trPr>
        <w:tc>
          <w:tcPr>
            <w:tcW w:w="76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75B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E75B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5B78" w:rsidRPr="0039715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«Нормативно-правовое обеспечение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Л1.9 Л1.12 Л1.13 Л1.14 Л1.17Л2.1 Л2.2 Л2.3</w:t>
            </w:r>
          </w:p>
        </w:tc>
      </w:tr>
      <w:tr w:rsidR="00E75B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E75B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Л1.8 Л1.9 Л1.10 Л1.12 Л1.17</w:t>
            </w:r>
          </w:p>
        </w:tc>
      </w:tr>
      <w:tr w:rsidR="00E75B7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</w:t>
            </w:r>
          </w:p>
        </w:tc>
      </w:tr>
      <w:tr w:rsidR="00E75B7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 /</w:t>
            </w:r>
            <w:proofErr w:type="spellStart"/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</w:t>
            </w:r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E75B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5B7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Л1.9 Л1.10 Л1.12</w:t>
            </w:r>
          </w:p>
        </w:tc>
      </w:tr>
      <w:tr w:rsidR="00E75B7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Л1.17</w:t>
            </w:r>
          </w:p>
        </w:tc>
      </w:tr>
      <w:tr w:rsidR="00E75B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Л1.17</w:t>
            </w:r>
          </w:p>
        </w:tc>
      </w:tr>
      <w:tr w:rsidR="00E75B7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«Теоретические основы правового регулирования в сфере физической культуры и спорта»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физической культуры и спорта как наука. Правовые нормы в системе социальных норм. Формальное и неформальное право. Этапы развития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права. Физкультурно-спортивное право в системе гуманитарных наук о физической культуре и спорте. История формирования отечественной нормативно-правовой базы в сфере физической культуры и спорта.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Л1.12 Л1.17</w:t>
            </w:r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E75B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5B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«Конституционные положения о развитии физической культуры и спорта в Российской Федерации»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система. Конституция РФ. Законы. Указы. Постановления. Распоряжения. Приказы, инструкции. Решения органов местного самоуправления.  Нормативы государственных социальных стандартов в области ФК и С. Государственная политика в сфере ФК и С. Право на использование возможностей и средств ФК. Обязательное включение средств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 образование и воспитание детей и подростков. Медицинская и педагогическая помощь в организации здорового образа жизни. Защита от принуждения в процессе занятий ФК и С. Создание санитарно-гигиенических условий для занятий ФК и С. Олимпийский комитет России. /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E75B7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«Федеральный закон «О физической культуре и спорте в Российской Федерации»»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Закона. Основные понятия. Система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РФ. Физкультурно-оздоровительная работа и развитие спорта высших достижений.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Пропаганда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ФК и С.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Л1.12 Л1.17</w:t>
            </w:r>
          </w:p>
        </w:tc>
      </w:tr>
      <w:tr w:rsidR="00E75B7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«Правовое регулирование деятельности государственных органов управления физической 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статус: государственных органов управления физической культурой и спортом разного уровня (федерального, регионального, местного); Олимпийского комитета России; спортивных федераций и иных общественных объединений физкультурно-спортивной и оздоровительной направленности. Социально-правовой статус индивидуальных субъектов: спортсменов, педагогов по физической культуре, тренеров и организаторов физической культуры и спорта. Правовое положение коммерческих и некоммерческих организаций в сфере физической культуры и спорта. Права 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 спортивной деятельностью и их социальная защита. Ресурсное обеспечение ФК и С. Основные виды юридических актов. Основные виды нормативно-правовых актов: законы, подзаконные акты. Понятие о нормативных договорах. Решение суда как источник права. Индивидуальные (ненормативные) акты. Иерархическая структура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актов современной системы физической культуры и спорта в Российской Федерации. /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Л1.6</w:t>
            </w:r>
          </w:p>
        </w:tc>
      </w:tr>
      <w:tr w:rsidR="00E75B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образовательных учреждений в сфере физической 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Институт физической культуры. Факультеты ФК и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ВУЗах РФ. Научно-исследовательские институты и лаборатории. Отделения физического воспитания в педагогических училищах (колледжах). Аспирантура. Учреждение дополнительного образования в сфере ФК и С. Лицензирование в сфере физической культуры и спорта. Нормативно-правовые основы и направления лицензионной деятельности федерального органа исполнительной власти в области физической культуры и спорта. Нормативно-правовые основы лицензирования (аккредитации, аттестации) деятельности отдельных типов физкультурно-спортивных организаций.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Л1.8 Л1.9 Л1.12 Л1.17</w:t>
            </w:r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1"/>
        <w:gridCol w:w="1994"/>
        <w:gridCol w:w="1004"/>
        <w:gridCol w:w="721"/>
        <w:gridCol w:w="1145"/>
        <w:gridCol w:w="283"/>
        <w:gridCol w:w="1005"/>
      </w:tblGrid>
      <w:tr w:rsidR="00E75B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1135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5B7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«Правовое регулирование деятельности общественных объединений физкультурно-оздоровительной и спортивной направленности»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деятельности общественных объединений физкультурно-оздоровительной и спортивной направленности. Физкультурно-спортивные общественные объединения (общества, ассоциации). Студенческий спортивный союз. Клубы любителей и федерации по виду спорта. Правовое регулирование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организаций. Организационно-правовые формы коммерческих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организаций: хозяйственные товарищества и общества, акционерные общества, дочерние и зависимые общества, унитарные предприятия, производственные кооперативы. Особенности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коммерческих физкультурно-спортивных организаций в различных организационно-правовых формах. Учредительные документы коммерческих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Особенности создания и организации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некоммерческих физкультурно-спортивных организаций в различных организационно-правовых формах.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Учредительные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 Л1.12 Л1.13 Л1.17</w:t>
            </w:r>
          </w:p>
        </w:tc>
      </w:tr>
      <w:tr w:rsidR="00E75B7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«Социально-правовой статус спортсмена, тренера, преподавателя, организатора физкультуры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Спортсмен-любитель (физкультурник). Права и обязанности спортсмена-профессионала. Работники физкультурн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организаций. Профессиональная педагогическая деятельность в области ФК и С. Профессиональная деятельность в области лечебной ФК. Повышение квалификации работников. Льгота по пенсионному обеспечению. Правовое регулирование отдельных аспектов спортивной деятельности.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регулирования организации и проведения спортивных соревнований (правила спортивных соревнований, положения о спортивных соревнованиях и т.п.).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правовые основы присвоения спортивных разрядов и званий, отраслевых почетных званий.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Договорные отношения в сфере физической культуры и спорта. Договорные отношения: понятие, классификация, порядок и форма заключения, изменение и расторжение договоров. Договора по отдельным направлениям деятельности в сфере физической культуры и спорта (спонсорский договор, договор купли-продажи, договор аренды, договор проката и т.д.): общая характеристика. Особенности заключения трудовых договоров (контрактов) в сфере физической культуры и спорта. Структура и содержание контракта спортсмена. Отличительные особенности контрактов зарубежных спортсменов.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Л1.17</w:t>
            </w:r>
          </w:p>
        </w:tc>
      </w:tr>
      <w:tr w:rsidR="00E75B7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«Нормативно-правовые акты международного спортивного движения»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Олимпийская Хартия. Международная Хартия физического воспитания и спорта. Европейская Хартия «Спорт для всех». Европейский манифест «Молодые люди и спорт». Решения сессии МОК и медицинской комиссии МОК. Правовые основы международного физкультурно-спортивного движения.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3"/>
        <w:gridCol w:w="720"/>
        <w:gridCol w:w="424"/>
        <w:gridCol w:w="723"/>
        <w:gridCol w:w="284"/>
        <w:gridCol w:w="1006"/>
      </w:tblGrid>
      <w:tr w:rsidR="00E75B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75B78" w:rsidRDefault="00E75B78"/>
        </w:tc>
        <w:tc>
          <w:tcPr>
            <w:tcW w:w="143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426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75B7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«Правовые основы деятельности международных организаций физической культуры и спорта»</w:t>
            </w:r>
          </w:p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международных организаций физической культуры и спорта: Олимпийская хартия - свод правовых положений развития олимпийского движения; Международная хартия физического воспитания и спорта как правовая основа развития физического воспитания и спорта на службе прогресса человечества; Спортивная хартия Европы как документ, содействующий развитию спорта и способствующий установлению контактов между государствами и гражданами стран Европы. Правовое регулирование рассмотрения и разрешения спортивных споров. Конвенция против применения допинга как основа антидопинговой политики в современном спорте.</w:t>
            </w:r>
          </w:p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Л1.15 Л1.16</w:t>
            </w:r>
          </w:p>
        </w:tc>
      </w:tr>
      <w:tr w:rsidR="00E75B78">
        <w:trPr>
          <w:trHeight w:hRule="exact" w:val="277"/>
        </w:trPr>
        <w:tc>
          <w:tcPr>
            <w:tcW w:w="710" w:type="dxa"/>
          </w:tcPr>
          <w:p w:rsidR="00E75B78" w:rsidRDefault="00E75B78"/>
        </w:tc>
        <w:tc>
          <w:tcPr>
            <w:tcW w:w="285" w:type="dxa"/>
          </w:tcPr>
          <w:p w:rsidR="00E75B78" w:rsidRDefault="00E75B78"/>
        </w:tc>
        <w:tc>
          <w:tcPr>
            <w:tcW w:w="1560" w:type="dxa"/>
          </w:tcPr>
          <w:p w:rsidR="00E75B78" w:rsidRDefault="00E75B78"/>
        </w:tc>
        <w:tc>
          <w:tcPr>
            <w:tcW w:w="2127" w:type="dxa"/>
          </w:tcPr>
          <w:p w:rsidR="00E75B78" w:rsidRDefault="00E75B78"/>
        </w:tc>
        <w:tc>
          <w:tcPr>
            <w:tcW w:w="1844" w:type="dxa"/>
          </w:tcPr>
          <w:p w:rsidR="00E75B78" w:rsidRDefault="00E75B78"/>
        </w:tc>
        <w:tc>
          <w:tcPr>
            <w:tcW w:w="143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426" w:type="dxa"/>
          </w:tcPr>
          <w:p w:rsidR="00E75B78" w:rsidRDefault="00E75B78"/>
        </w:tc>
        <w:tc>
          <w:tcPr>
            <w:tcW w:w="710" w:type="dxa"/>
          </w:tcPr>
          <w:p w:rsidR="00E75B78" w:rsidRDefault="00E75B78"/>
        </w:tc>
        <w:tc>
          <w:tcPr>
            <w:tcW w:w="284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</w:tr>
      <w:tr w:rsidR="00E75B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75B78" w:rsidRPr="0039715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75B78" w:rsidRPr="00397156">
        <w:trPr>
          <w:trHeight w:hRule="exact" w:val="277"/>
        </w:trPr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75B7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5B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5B7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Конституция Российской Федерации: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Принята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всенар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голосованием 12 дек. 1993 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слушателей фак. повышения квалификации и проф. переподготовки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Правовой статус учителя: сб. нормативн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правовых док.: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разъяснения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основных нормативных правовых документов для работников органов управления образованием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образовательных учреждений в условиях модернизации: сб. док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Погребняк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функционирования и развития образовательного учреждения: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фак. повышения квалификации и проф. переподготовки  управленческих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Хаманева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Бачило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Административное право Российской Федерации: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специальности "Юриспруденция"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Кузибецкий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Розка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Ю., Руденко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обеспечение деятельности образовательного учреждения: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Зайцева Е. С.,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Бушкевич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Прудникова Т. А., Акимова С. А., Прудников А. С., Прудников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работы с молодежью: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=116666 неограниченный доступ для зарегистрированных пользователей</w:t>
            </w:r>
          </w:p>
        </w:tc>
      </w:tr>
    </w:tbl>
    <w:p w:rsidR="00E75B78" w:rsidRPr="003B18F4" w:rsidRDefault="009D7C78">
      <w:pPr>
        <w:rPr>
          <w:sz w:val="0"/>
          <w:szCs w:val="0"/>
          <w:lang w:val="ru-RU"/>
        </w:rPr>
      </w:pPr>
      <w:r w:rsidRPr="003B18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75B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75B78" w:rsidRDefault="00E75B78"/>
        </w:tc>
        <w:tc>
          <w:tcPr>
            <w:tcW w:w="2269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75B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 С. В., Крашенинников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право. Правовые основы олимпийского движения: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=117046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сыновья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=241969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Самсонов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Организационно-правовые основы внешкольных форм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=298130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охраны труда: справочное пособие: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=312304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Чепурнова Н. М., Трофимова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административной ответственности: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=426496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Селиверстов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=441523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Олимпийское образование: история и развитие Международного олимпийского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=457483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основы профессиональной деятельности в спорте: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=471212 неограниченный доступ для зарегистрированных пользователей</w:t>
            </w:r>
          </w:p>
        </w:tc>
      </w:tr>
      <w:tr w:rsidR="00E75B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5B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5B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B7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E75B78" w:rsidRDefault="009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75B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E75D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E75B78" w:rsidRDefault="00E75B78"/>
        </w:tc>
        <w:tc>
          <w:tcPr>
            <w:tcW w:w="2269" w:type="dxa"/>
          </w:tcPr>
          <w:p w:rsidR="00E75B78" w:rsidRDefault="00E75B78"/>
        </w:tc>
        <w:tc>
          <w:tcPr>
            <w:tcW w:w="993" w:type="dxa"/>
          </w:tcPr>
          <w:p w:rsidR="00E75B78" w:rsidRDefault="00E75B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75B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E75B7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75B78" w:rsidRPr="0039715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Зинурова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Гаязова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Б., Тузиков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регулирование молодежной политики: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B18F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=428305 неограниченный доступ для зарегистрированных пользователей</w:t>
            </w: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75B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75B78" w:rsidRPr="0039715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75B78" w:rsidRPr="00397156">
        <w:trPr>
          <w:trHeight w:hRule="exact" w:val="277"/>
        </w:trPr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75B7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Default="009D7C78">
            <w:pPr>
              <w:spacing w:after="0" w:line="240" w:lineRule="auto"/>
              <w:rPr>
                <w:sz w:val="19"/>
                <w:szCs w:val="19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5B78" w:rsidRPr="0039715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75B78" w:rsidRPr="00397156">
        <w:trPr>
          <w:trHeight w:hRule="exact" w:val="277"/>
        </w:trPr>
        <w:tc>
          <w:tcPr>
            <w:tcW w:w="710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5B78" w:rsidRPr="003B18F4" w:rsidRDefault="00E75B78">
            <w:pPr>
              <w:rPr>
                <w:lang w:val="ru-RU"/>
              </w:rPr>
            </w:pPr>
          </w:p>
        </w:tc>
      </w:tr>
      <w:tr w:rsidR="00E75B78" w:rsidRPr="0039715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B18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5B78" w:rsidRPr="0039715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B78" w:rsidRPr="003B18F4" w:rsidRDefault="009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B18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75B78" w:rsidRDefault="00E75B78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Default="003B18F4">
      <w:pPr>
        <w:rPr>
          <w:lang w:val="ru-RU"/>
        </w:rPr>
      </w:pPr>
    </w:p>
    <w:p w:rsidR="003B18F4" w:rsidRPr="003B18F4" w:rsidRDefault="003B18F4" w:rsidP="003B18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3B18F4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3B18F4" w:rsidRPr="003B18F4" w:rsidRDefault="003B18F4" w:rsidP="003B18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3B18F4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3B18F4" w:rsidRPr="003B18F4" w:rsidRDefault="003B18F4" w:rsidP="003B18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B18F4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3B18F4" w:rsidRPr="003B18F4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3B18F4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973"/>
        <w:gridCol w:w="2232"/>
        <w:gridCol w:w="2185"/>
        <w:gridCol w:w="2621"/>
      </w:tblGrid>
      <w:tr w:rsidR="003B18F4" w:rsidRPr="003B18F4" w:rsidTr="00934A7B">
        <w:trPr>
          <w:trHeight w:val="752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3B18F4" w:rsidRPr="003B18F4" w:rsidRDefault="003B18F4" w:rsidP="003B1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3B18F4" w:rsidRPr="00397156" w:rsidTr="00934A7B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ОК-7 </w:t>
            </w: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3B1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3B18F4" w:rsidRPr="00397156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базовые правовые знания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взаимодействия человека и общества;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ценностно-смысловые ориентации естественнонаучной и гуманитарной исследовательских программ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базовые правовые знания в процессе решения задач образовательной и профессиональной деятельности;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выделять предмет и методы натуралистической (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естественная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) и </w:t>
            </w:r>
            <w:proofErr w:type="spellStart"/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культурцентристской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(гуманитарная) моделей исследования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современных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1.5, вопросы 1-5, Тема 1.9, вопросы 1-5.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3)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1.8, задания 1-4)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тема 1.8,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6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владеть основными понятиями и исследовательскими стратегиями естественной и гуманитарной науч. программ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1.7 тема реферата 2)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ОПК-4 </w:t>
            </w:r>
            <w:r w:rsidRPr="003B18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3B18F4" w:rsidRPr="00397156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законы РФ в области физической культуры и спорта;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физической культуры и спорта;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правовые нормы в области педагогической деятельности и образования;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1.6, вопросы 2-4).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 </w:t>
            </w: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1-3,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методикой составления учебных программ, основываясь на нормативные документы;</w:t>
            </w:r>
          </w:p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необходимыми знаниями в области физической культуры и спорта.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5)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ПК-1</w:t>
            </w: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3B18F4" w:rsidRPr="00397156" w:rsidTr="00934A7B">
        <w:trPr>
          <w:trHeight w:val="150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2)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1-5)</w:t>
            </w:r>
          </w:p>
        </w:tc>
      </w:tr>
      <w:tr w:rsidR="003B18F4" w:rsidRPr="00397156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1.3,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1.1 тема реферата 3)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1.3, задания 1,2;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  <w:tr w:rsidR="003B18F4" w:rsidRPr="00397156" w:rsidTr="00934A7B">
        <w:trPr>
          <w:trHeight w:val="135"/>
        </w:trPr>
        <w:tc>
          <w:tcPr>
            <w:tcW w:w="23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навыками применения образовательных программ в области физической культуры и </w:t>
            </w:r>
            <w:r w:rsidRPr="003B18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программ спортивной тренировки в соответствии с требованиями образовательных стандартов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3B18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вопросы 2-4, Тема 1.7, вопросы 5-7.</w:t>
            </w:r>
            <w:proofErr w:type="gramEnd"/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тема 1.1 тема реферата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3)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1.4, задания 2-4)</w:t>
            </w:r>
          </w:p>
          <w:p w:rsidR="003B18F4" w:rsidRPr="003B18F4" w:rsidRDefault="003B18F4" w:rsidP="003B18F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3B1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тема 1.2, тесты 1-5, тема 1.7, тесты 1-18</w:t>
            </w:r>
            <w:proofErr w:type="gramStart"/>
            <w:r w:rsidRPr="003B18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</w:tr>
    </w:tbl>
    <w:p w:rsidR="003B18F4" w:rsidRPr="003B18F4" w:rsidRDefault="003B18F4" w:rsidP="003B18F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3B18F4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3B18F4" w:rsidRPr="003B18F4" w:rsidRDefault="003B18F4" w:rsidP="003B18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3B18F4" w:rsidRPr="003B18F4" w:rsidRDefault="003B18F4" w:rsidP="003B18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3B18F4" w:rsidRPr="003B18F4" w:rsidRDefault="003B18F4" w:rsidP="003B18F4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3B18F4" w:rsidRPr="003B18F4" w:rsidRDefault="003B18F4" w:rsidP="003B18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3B18F4" w:rsidRPr="003B18F4" w:rsidRDefault="003B18F4" w:rsidP="003B18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3B18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B18F4" w:rsidRPr="003B18F4" w:rsidRDefault="003B18F4" w:rsidP="003B18F4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3B18F4" w:rsidRPr="003B18F4" w:rsidRDefault="003B18F4" w:rsidP="003B18F4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1. «</w:t>
      </w:r>
      <w:r w:rsidRPr="003B18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Нормативно-правовое обеспечение физической культуры и спорта</w:t>
      </w:r>
      <w:r w:rsidRPr="003B1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8"/>
          <w:lang w:val="ru-RU"/>
        </w:rPr>
      </w:pPr>
    </w:p>
    <w:p w:rsidR="003B18F4" w:rsidRPr="003B18F4" w:rsidRDefault="003B18F4" w:rsidP="003B18F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Примеры письменного тестирования по теме</w:t>
      </w:r>
      <w:r w:rsidRPr="003B1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3B18F4">
        <w:rPr>
          <w:rFonts w:ascii="Times New Roman" w:eastAsia="Calibri" w:hAnsi="Times New Roman" w:cs="Times New Roman"/>
          <w:b/>
          <w:iCs/>
          <w:sz w:val="26"/>
          <w:szCs w:val="28"/>
          <w:lang w:val="ru-RU"/>
        </w:rPr>
        <w:t>«Конституционные положения о развитии физической культуры и спорта в Российской Федерации»:</w:t>
      </w:r>
    </w:p>
    <w:p w:rsidR="003B18F4" w:rsidRPr="003B18F4" w:rsidRDefault="003B18F4" w:rsidP="003B18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Слово «конституция» образовано от слова «</w:t>
      </w:r>
      <w:proofErr w:type="spellStart"/>
      <w:r w:rsidRPr="003B18F4">
        <w:rPr>
          <w:rFonts w:ascii="Times New Roman" w:eastAsia="Calibri" w:hAnsi="Times New Roman" w:cs="Times New Roman"/>
          <w:b/>
          <w:i/>
          <w:sz w:val="26"/>
          <w:szCs w:val="28"/>
        </w:rPr>
        <w:t>constitutio</w:t>
      </w:r>
      <w:proofErr w:type="spellEnd"/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», что означает: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устройство,  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согласие, 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соглашение, 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Г) декларация.</w:t>
      </w:r>
    </w:p>
    <w:p w:rsidR="003B18F4" w:rsidRPr="003B18F4" w:rsidRDefault="003B18F4" w:rsidP="003B18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Какое краткое определение соответствует понятию конституция: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это крупный юридический акт, содержащий все законы страны;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это присяга на верность государства;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это основной закон государства, определяющий его устройство, систему власти.</w:t>
      </w:r>
    </w:p>
    <w:p w:rsidR="003B18F4" w:rsidRPr="003B18F4" w:rsidRDefault="003B18F4" w:rsidP="003B18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lastRenderedPageBreak/>
        <w:t>Россия по Конституции РФ является: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конфедерацией,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федеративным государством,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унитарным государством.</w:t>
      </w:r>
    </w:p>
    <w:p w:rsidR="003B18F4" w:rsidRPr="003B18F4" w:rsidRDefault="003B18F4" w:rsidP="003B18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Конституция РФ имеет верховенство: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только на территориях с преобладанием русского населения;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только в республиках;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на всей территории государства.</w:t>
      </w:r>
    </w:p>
    <w:p w:rsidR="003B18F4" w:rsidRPr="003B18F4" w:rsidRDefault="003B18F4" w:rsidP="003B18F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 xml:space="preserve">Разделение властей необходимо </w:t>
      </w:r>
      <w:proofErr w:type="gramStart"/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для</w:t>
      </w:r>
      <w:proofErr w:type="gramEnd"/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А) торжества равенства перед законно и судом, 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Б) торжества справедливости в применении правовых норм,   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В) исключения возможности, установления сосредоточения всей полноты власти в одних руках, 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Г) сдерживания действий общественных объединений.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«Правовое регулирование деятельности государственных органов управления физической культуры и спорта»: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Назовите, что из перечисленного не относится к системе федеральных органов исполнительной власти: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Российской Федерации (федеральное министерство);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Российской Федерации;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Федеральная служба;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Российское агентство;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Д) все перечисленное.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осуществляет руководство деятельностью федеральных министерств, федеральных агентств и федеральных служб: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парламент РФ;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Федеральное Собрание РФ;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РФ;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3.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Министерство спорта, туризма и молодежной политики РФ является федеральным органом: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исполнительной власти;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законодательной власти;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судебной власти.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4.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Укажите дату создания Российского Олимпийского комитета: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1909;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Б) 1912;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В) 1914;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Г) 1911.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5.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относится к подведомственной структуре федерального агентства министерства спорта, туризма и молодежной политики: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делам молодёжи;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Б) Федеральное агентство по туризму;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Федеральное агентство по спорту;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все перечисленное.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6.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являться членом ОКР: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общероссийские общественные объединения по видам спорта, входящим в программу Олимпийских игр;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олимпийские академии;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спортивные клубы;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спортсмены-олимпийцы.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7.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является руководящим органом ОКР: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8.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высшим руководящим органом Олимпийского комитета России?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Президент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Министерство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Исполком ОКР;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Олимпийское собрание.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9.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Какой из вариантов не является деятельностью спортивного клуба: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учебно-тренировочная деятельность;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образовательная деятельность;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воспитательная деятельность;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соревновательная деятельность.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10.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входит в организацию физического воспитания и образования в образовательных учреждениях: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обеспечение спортивным инвентарём;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формирование ответственного отношения родителей к здоровью детей и их физическому воспитанию;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осуществление физкультурных занятий вне учебного времени;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Г) проведение медицинского </w:t>
      </w:r>
      <w:proofErr w:type="gramStart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контроля за</w:t>
      </w:r>
      <w:proofErr w:type="gramEnd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организацией физического воспитания.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11.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Кто не может вступить в Физкультурно-спортивный клуб при вузе: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выпускники школ;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студенты;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аспиранты;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преподаватели ВУЗа.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12.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не принадлежит к физкультурно-оздоровительной группе: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A)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спортивная группа;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группа общей физической подготовки;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B)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группа здоровья;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специальной физической подготовки.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13.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 xml:space="preserve">К какой группе относится группа утренней гигиенической </w:t>
      </w:r>
      <w:proofErr w:type="spellStart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гимна¬стики</w:t>
      </w:r>
      <w:proofErr w:type="spellEnd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?</w:t>
      </w:r>
    </w:p>
    <w:p w:rsidR="003B18F4" w:rsidRPr="003B18F4" w:rsidRDefault="003B18F4" w:rsidP="003B18F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основная группа;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Б) подготовительная группа;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спортивная группа;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группа здоровья.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14.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Что является высшей формой организации коллектива физической культуры:</w:t>
      </w:r>
    </w:p>
    <w:p w:rsidR="003B18F4" w:rsidRPr="003B18F4" w:rsidRDefault="003B18F4" w:rsidP="003B1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А)</w:t>
      </w: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ab/>
        <w:t>фитнес клуб;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lastRenderedPageBreak/>
        <w:t>Б) секция;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proofErr w:type="gramStart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)</w:t>
      </w:r>
      <w:proofErr w:type="gramEnd"/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 спортивный клуб;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Г) школа высшего спортивного мастерства.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Примеры письменного тестирования по теме «Социально-правовой статус спортсмена, тренера, преподавателя, организатора физкультуры и спорта»: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3B18F4" w:rsidRPr="003B18F4" w:rsidRDefault="003B18F4" w:rsidP="003B18F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Трудовым правом регулируются: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любые трудовые отношения;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трудовые отношения в сфере наемного труда;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нет верного ответа.</w:t>
      </w:r>
    </w:p>
    <w:p w:rsidR="003B18F4" w:rsidRPr="003B18F4" w:rsidRDefault="003B18F4" w:rsidP="003B18F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Целями трудового законодательства не являются.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установление государственных гарантий трудовых прав и свобод граждан;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благоприятных условий труда;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защита прав и интересов работников и работодателей;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наказание работников, если он не выполняет свои  трудовые обязанности.</w:t>
      </w:r>
    </w:p>
    <w:p w:rsidR="003B18F4" w:rsidRPr="003B18F4" w:rsidRDefault="003B18F4" w:rsidP="003B18F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 называется источник трудового права: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Трудовой кодекс;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Кодекс законов о труде;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Кодекс о труде.</w:t>
      </w:r>
    </w:p>
    <w:p w:rsidR="003B18F4" w:rsidRPr="003B18F4" w:rsidRDefault="003B18F4" w:rsidP="003B18F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Дискриминацией в сфере труда признается: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ущемление прав работника;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Создание необоснованных льгот и преимуще</w:t>
      </w:r>
      <w:proofErr w:type="gramStart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дл</w:t>
      </w:r>
      <w:proofErr w:type="gramEnd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одного работника;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оба ответа неверны.</w:t>
      </w:r>
    </w:p>
    <w:p w:rsidR="003B18F4" w:rsidRPr="003B18F4" w:rsidRDefault="003B18F4" w:rsidP="003B18F4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Считается ли принудительным трудом работа, выполняема вследствие  вступившего  в законную силу приговора суда?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верно;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неверно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Сторонами трудового договора являются: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работодатель и работник;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работник и трудовой коллектив;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трудовой коллектив и работодатель.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7. Условия оплаты труда являются: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обязательными (существенными) условиями;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дополнительными условиями.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8. По общему правилу трудовой договор вступает в силу: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на следующий день после подписания работником и работодателем;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со дня его подписания работником и работодателем.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9. Если в трудовом договоре не оговорен срок его действия, то договор считается: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заключенным на неопределенный срок;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срочным;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временным.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10. Какой из документов работник обязательно предъявляет работодателю при заключении трудового договора: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страховое свидетельство гос. пенсионного фонда;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lastRenderedPageBreak/>
        <w:t>Б) документ об образовании (диплом);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медицинская справка о здоровье.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11. Испытательный срок обязательно предусматривается для каждого поступающего на работу: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да;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нет.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12. Прогулом считается отсутствие на рабочем месте без уважительной причины: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более 4 часов подряд в течени</w:t>
      </w:r>
      <w:proofErr w:type="gramStart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в течени</w:t>
      </w:r>
      <w:proofErr w:type="gramStart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1 рабочего дня;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более 2 часов подряд в течени</w:t>
      </w:r>
      <w:proofErr w:type="gramStart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и</w:t>
      </w:r>
      <w:proofErr w:type="gramEnd"/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 рабочего дня.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 xml:space="preserve">13. Работник имеет право расторгнуть трудовой, предупредив об этом работодателя в письменной форме </w:t>
      </w:r>
      <w:proofErr w:type="gramStart"/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за</w:t>
      </w:r>
      <w:proofErr w:type="gramEnd"/>
      <w:r w:rsidRPr="003B18F4">
        <w:rPr>
          <w:rFonts w:ascii="Times New Roman" w:eastAsia="Calibri" w:hAnsi="Times New Roman" w:cs="Times New Roman"/>
          <w:b/>
          <w:i/>
          <w:sz w:val="26"/>
          <w:szCs w:val="28"/>
          <w:lang w:val="ru-RU"/>
        </w:rPr>
        <w:t>: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А) 3 дня;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Б) 1 неделю;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>В) 2 недели.</w:t>
      </w:r>
    </w:p>
    <w:p w:rsidR="003B18F4" w:rsidRPr="003B18F4" w:rsidRDefault="003B18F4" w:rsidP="003B1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val="ru-RU"/>
        </w:rPr>
      </w:pPr>
      <w:r w:rsidRPr="003B18F4">
        <w:rPr>
          <w:rFonts w:ascii="Times New Roman" w:eastAsia="Calibri" w:hAnsi="Times New Roman" w:cs="Times New Roman"/>
          <w:sz w:val="26"/>
          <w:szCs w:val="28"/>
          <w:lang w:val="ru-RU"/>
        </w:rPr>
        <w:t xml:space="preserve">14. </w:t>
      </w: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Какое из перечисленных условий не является обязательным при включении в трудовой договор со спортсменом: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обязанность работодателя обеспечить проведение учебно-тренировочных мероприятий;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обязанность спортсмена соблюдать спортивный режим, установленный работодателем;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обязанности спортсмена принимать участие в спортивных соревнованиях только по указанию работодателя;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обязанность спортсмена не давать интервью без разрешения работодателя.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</w:t>
      </w: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При заключении трудового договора спортсмены подлежат </w:t>
      </w:r>
      <w:proofErr w:type="gramStart"/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обязательному</w:t>
      </w:r>
      <w:proofErr w:type="gramEnd"/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: 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страхованию жизни и здоровья;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 предварительному медицинскому осмотру (обследованию);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ознакомлению с нормативными актами, </w:t>
      </w:r>
      <w:proofErr w:type="gramStart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регулирующих</w:t>
      </w:r>
      <w:proofErr w:type="gramEnd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спортивные отношения;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</w:t>
      </w:r>
      <w:proofErr w:type="gramEnd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</w:t>
      </w: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 период временного перевода работодатель по месту временной работы заключает со спортсменом договор: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срочный трудовой договор;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временный трудовой договор;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постоянный трудовой договор;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сезонный трудовой договор.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17. Работодатель обязан отстранить спортсмена от участия в спортивных соревнованиях в следующих случаях: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спортивная дисквалификация спортсмена;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если спортсмен не использует экипировку спонсоров;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требование общероссийской спортивной федерации по соответствующему виду спорта;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верны ответы</w:t>
      </w:r>
      <w:proofErr w:type="gramStart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В.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18. Спортсменам, тренерам предоставляется ежегодный дополнительный оплачиваемый отпуск, продолжительность которого не менее: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10 дней;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8 дней;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4 дней;</w:t>
      </w:r>
    </w:p>
    <w:p w:rsidR="003B18F4" w:rsidRPr="003B18F4" w:rsidRDefault="003B18F4" w:rsidP="003B1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дней.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/>
        </w:rPr>
        <w:t>Примеры письменного тестирования по теме «Нормативно-правовые акты международного спортивного движения»:</w:t>
      </w:r>
    </w:p>
    <w:p w:rsidR="003B18F4" w:rsidRPr="003B18F4" w:rsidRDefault="003B18F4" w:rsidP="003B1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Могут ли общероссийские общественные объединения (федерации) по различным видам спорта проводит допинговый контроль и применять санкции в отношении спортсменов: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могут только с разрешения Олимпийского комитета России.</w:t>
      </w:r>
    </w:p>
    <w:p w:rsidR="003B18F4" w:rsidRPr="003B18F4" w:rsidRDefault="003B18F4" w:rsidP="003B1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Из ниже приведенного списка выберите </w:t>
      </w:r>
      <w:proofErr w:type="gramStart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действия</w:t>
      </w:r>
      <w:proofErr w:type="gramEnd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нарушающие антидопинговые правила: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А) использование запрещенных субстанций,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Б) аренда запрещенных субстанций,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В) распространение любой запрещенной субстанции,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Г) нераспространение запрещенной субстанции,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Д) назначение спортсмену любой запрещенной субстанции.</w:t>
      </w:r>
    </w:p>
    <w:p w:rsidR="003B18F4" w:rsidRPr="003B18F4" w:rsidRDefault="003B18F4" w:rsidP="003B1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Какие санкции применяются в отношении </w:t>
      </w:r>
      <w:proofErr w:type="gramStart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спортсмена</w:t>
      </w:r>
      <w:proofErr w:type="gramEnd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уличенном в применении допинга впервые: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предупреждение,     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публичное осуждение,    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временная дисквалификация,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Г) штраф,         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пожизненная дисквалификация.</w:t>
      </w:r>
    </w:p>
    <w:p w:rsidR="003B18F4" w:rsidRPr="003B18F4" w:rsidRDefault="003B18F4" w:rsidP="003B1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Под руководством какой организации было создано Всемирное антидопинговое агентство (ВАДА):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Олимпийский комитет России;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ООН;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Международный олимпийский комитет;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Министерство по физической культуре РФ.</w:t>
      </w:r>
    </w:p>
    <w:p w:rsidR="003B18F4" w:rsidRPr="003B18F4" w:rsidRDefault="003B18F4" w:rsidP="003B18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Может ли дисквалифицированный </w:t>
      </w:r>
      <w:proofErr w:type="gramStart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спортсмен</w:t>
      </w:r>
      <w:proofErr w:type="gramEnd"/>
      <w:r w:rsidRPr="003B18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в каком либо качестве участвовать по истечении срока дисквалификации участвовать в спортивных соревнованиях: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да,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нет,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В) может быть,   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не знаю.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- 5.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5 тестов. Каждый тест содержит 3-4 варианта ответов, один из которых - верный.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18F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 и содержание Международной хартии физического воспитания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Сущность и содержание Спортивной хартии Европы.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содержание законов о спорте различных стран мира (на конкрет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 примере по выбору студента).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пакета законов о спорте (на конкретном примере по выбору студента).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Характеристика нормативно-правовых актов, регламентирующих отдельные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 (направления, стороны) функционирования и развития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Олимпийская хартия: основные нормы и правила регулирования олимпийско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движения.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международных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федераций по видам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Олимпийская хартия: основные нормы и правила регулирования деятельности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национальных олимпийских комитетов.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Олимпийская хартия: основные нормы и правила организации и проведения Олимпийских игр.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Кодекса спортивного арбитража.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Специальный регламент разрешения споров, возникающих во время Олим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пийских игр.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Общее и особенное в деятельности спортивных арбитражных судов в различ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ных странах мира.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Конституция Российской Федерации о регулировании различных аспектов </w:t>
      </w: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Кодификационные и текущие законы о регулировании различных аспектов </w:t>
      </w: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(направлений, сторон) функционирования и развития физической культуры и спорта как предмета совместного ведения Российской Федерации и субъектов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Федерации и др.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Структура и основное содержание Федерального закона «О физической куль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туре и спорте в Российской Федерации» как правового регулятора современных отношений в сфере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системе физической культуры и спорта в России.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регулировании физкультурно-оздоровительной работы и развитии спорта высших достижений.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закон «О физической культуре и спорте в Российской Федера</w:t>
      </w: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ции» о ресурсном обеспечении в области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Нормативно-правовое регулирование физкультурно-спортивной деятельности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инвалидов.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перспективы нормотворческой деятельности в области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функционирование</w:t>
      </w:r>
      <w:proofErr w:type="gramEnd"/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развитие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Федеральные программы отраслевого и межотраслевого характера в области физической культуры и спорта.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субъектов Российской Федерации о физической культуре и спорте: </w:t>
      </w: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общая характеристика структуры и содержания норм (на конкретном примере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выбору студента).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Организационно-правовые формы коммерческих физкультурно-спортивных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B18F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>деятельности</w:t>
      </w:r>
      <w:proofErr w:type="gramEnd"/>
      <w:r w:rsidRPr="003B18F4">
        <w:rPr>
          <w:rFonts w:ascii="Times New Roman" w:eastAsia="Times New Roman" w:hAnsi="Times New Roman" w:cs="Times New Roman"/>
          <w:spacing w:val="-5"/>
          <w:sz w:val="24"/>
          <w:szCs w:val="24"/>
          <w:lang w:val="ru-RU" w:eastAsia="ru-RU"/>
        </w:rPr>
        <w:t xml:space="preserve"> коммерческих физкультурно-</w:t>
      </w:r>
      <w:r w:rsidRPr="003B18F4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спортивных организаций в различных организационно-правовых формах.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Организационно-правовые формы некоммерческих физкультурно-спортивных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Особенности создания и организации </w:t>
      </w:r>
      <w:proofErr w:type="gramStart"/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деятельности</w:t>
      </w:r>
      <w:proofErr w:type="gramEnd"/>
      <w:r w:rsidRPr="003B18F4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некоммерческих физкуль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турно-спортивных организаций в различных организационно-правовых формах.</w:t>
      </w:r>
    </w:p>
    <w:p w:rsidR="003B18F4" w:rsidRPr="003B18F4" w:rsidRDefault="003B18F4" w:rsidP="003B18F4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Нормативно-правовые основы лицензирования (аккредитации, аттестации) деятельности отдельных типов физкультурно-спортивных организаций (на конкретном примере по выбору студента).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3B18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- 20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20 вопросов. Ответ на каждый вопрос оценивается максимум в 1 балл.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</w:t>
      </w: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обучения; материал изложен достаточно полно с отдельными логическими и стилистическими погрешностями;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3B18F4" w:rsidRPr="003B18F4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3B18F4" w:rsidRPr="003B18F4" w:rsidRDefault="003B18F4" w:rsidP="003B18F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8F4" w:rsidRPr="003B18F4" w:rsidRDefault="003B18F4" w:rsidP="003B18F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8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3B18F4" w:rsidRPr="003B18F4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B18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Олимпийская хартия как нормативно-правовая основа деятельности Международного олимпийского комитета.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(регламент) как нормативно-правовая основа деятельности международной (российской) спортивной федерации (предпочтительно с учетом вида спорта специализации).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(международный, региональный или национальный уровень).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Российской Федерации.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функционирования и развития физической культуры и спорта в субъектах Российской Федерации.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коммерческой физкультурно-спортивной федерации.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Нормативно-правовое регулирование создания некоммерческой физкультурно-спортивной федерации.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Устав как важнейший нормативно-правовой документ организации деятельности физкультурно-спортивной организации (на конкретном примере).</w:t>
      </w:r>
    </w:p>
    <w:p w:rsidR="003B18F4" w:rsidRPr="00397156" w:rsidRDefault="00397156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3B18F4"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принципы государственной политики и меры государственной поддержки развития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компетенция органов государственной власти различного уровня в области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 о развитии физкультурно-оздоровительной работы и спорта высших достижений.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права и обязанности работников физкультурно-спортивных организаций.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Федеральный закон «О физической культуре и спорте в Российской Федерации»: ресурсное обеспечение функционирования и развития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Порядок заключения, изменения и расторжения гражданско-правовых договоров в сфере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трудового договора (контракта) в сфере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контракта зарубежного спортсмена.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Спонсорский договор в сфере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Сущность и особенности социальных конфликтов в сфере физической культуры и спорта.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 юридической сфере (характеристика конкретных прецедентов и коллизий).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Спортивные конфликты вне юридической сферы (характеристика конкретных прецедентов и коллизий).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деятельности Спортивного арбитражного суда.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спортивных товаров и их нормативно-правовая защита.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права потребителей социально-культурных услуг и их нормативно-правовая защита.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Нормативно-правовые основы социальной защищенности спортсменов.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Опыт заключения гражданско-правовых договоров в области физической культуры и спорта в зарубежных странах.</w:t>
      </w:r>
    </w:p>
    <w:p w:rsidR="003B18F4" w:rsidRPr="00397156" w:rsidRDefault="003B18F4" w:rsidP="00511010">
      <w:pPr>
        <w:numPr>
          <w:ilvl w:val="1"/>
          <w:numId w:val="6"/>
        </w:numPr>
        <w:tabs>
          <w:tab w:val="clear" w:pos="1440"/>
          <w:tab w:val="num" w:pos="175"/>
          <w:tab w:val="num" w:pos="284"/>
          <w:tab w:val="left" w:pos="459"/>
          <w:tab w:val="left" w:pos="993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нормативно-правового регулирования организации и проведения Олимпийских игр на современном этапе.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3B18F4" w:rsidRPr="00397156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3B18F4" w:rsidRPr="00397156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Максимальный балл -40.</w:t>
      </w:r>
    </w:p>
    <w:p w:rsidR="003B18F4" w:rsidRPr="00397156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28,4-40,0 балла, оценка «отлично» выставляется, если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3B18F4" w:rsidRPr="00397156" w:rsidRDefault="003B18F4" w:rsidP="003B1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3B18F4" w:rsidRPr="00397156" w:rsidRDefault="003B18F4" w:rsidP="003B18F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7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3B18F4" w:rsidRPr="00397156" w:rsidRDefault="003B18F4" w:rsidP="003B1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18F4" w:rsidRPr="00397156" w:rsidRDefault="003B18F4" w:rsidP="003B18F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3B18F4" w:rsidRPr="00397156" w:rsidRDefault="003B18F4" w:rsidP="003B18F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B18F4" w:rsidRPr="00397156" w:rsidRDefault="003B18F4">
      <w:pPr>
        <w:rPr>
          <w:sz w:val="24"/>
          <w:szCs w:val="24"/>
          <w:lang w:val="ru-RU"/>
        </w:rPr>
      </w:pPr>
    </w:p>
    <w:p w:rsidR="003B18F4" w:rsidRPr="00397156" w:rsidRDefault="003B18F4">
      <w:pPr>
        <w:rPr>
          <w:sz w:val="24"/>
          <w:szCs w:val="24"/>
          <w:lang w:val="ru-RU"/>
        </w:rPr>
      </w:pPr>
    </w:p>
    <w:p w:rsidR="003B18F4" w:rsidRPr="00397156" w:rsidRDefault="003B18F4">
      <w:pPr>
        <w:rPr>
          <w:sz w:val="24"/>
          <w:szCs w:val="24"/>
          <w:lang w:val="ru-RU"/>
        </w:rPr>
      </w:pPr>
    </w:p>
    <w:p w:rsidR="003B18F4" w:rsidRPr="00397156" w:rsidRDefault="003B18F4">
      <w:pPr>
        <w:rPr>
          <w:sz w:val="24"/>
          <w:szCs w:val="24"/>
          <w:lang w:val="ru-RU"/>
        </w:rPr>
      </w:pPr>
    </w:p>
    <w:p w:rsidR="003B18F4" w:rsidRPr="00397156" w:rsidRDefault="003B18F4">
      <w:pPr>
        <w:rPr>
          <w:sz w:val="24"/>
          <w:szCs w:val="24"/>
          <w:lang w:val="ru-RU"/>
        </w:rPr>
      </w:pPr>
    </w:p>
    <w:p w:rsidR="003B18F4" w:rsidRPr="00397156" w:rsidRDefault="003B18F4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>
      <w:pPr>
        <w:rPr>
          <w:sz w:val="24"/>
          <w:szCs w:val="24"/>
          <w:lang w:val="ru-RU"/>
        </w:rPr>
      </w:pPr>
    </w:p>
    <w:p w:rsidR="009D7C78" w:rsidRPr="00397156" w:rsidRDefault="009D7C78" w:rsidP="009D7C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9D7C78" w:rsidRPr="00397156" w:rsidRDefault="009D7C78" w:rsidP="009D7C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9D7C78" w:rsidRPr="00397156" w:rsidRDefault="009D7C78" w:rsidP="009D7C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изучить рекомендованную учебную литературу;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9D7C78" w:rsidRPr="00397156" w:rsidRDefault="009D7C78" w:rsidP="009D7C7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39715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39715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39715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397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397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Введение.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4"/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9D7C78" w:rsidRPr="00397156" w:rsidRDefault="009D7C78" w:rsidP="009D7C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9D7C78" w:rsidRPr="00397156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39715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9D7C78" w:rsidRPr="009D7C78" w:rsidRDefault="009D7C78" w:rsidP="009D7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9D7C78" w:rsidRDefault="009D7C78">
      <w:pPr>
        <w:rPr>
          <w:lang w:val="ru-RU"/>
        </w:rPr>
      </w:pPr>
      <w:bookmarkStart w:id="7" w:name="_GoBack"/>
      <w:bookmarkEnd w:id="7"/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Default="009D7C78">
      <w:pPr>
        <w:rPr>
          <w:lang w:val="ru-RU"/>
        </w:rPr>
      </w:pPr>
    </w:p>
    <w:p w:rsidR="009D7C78" w:rsidRPr="003B18F4" w:rsidRDefault="009D7C78">
      <w:pPr>
        <w:rPr>
          <w:lang w:val="ru-RU"/>
        </w:rPr>
      </w:pPr>
    </w:p>
    <w:sectPr w:rsidR="009D7C78" w:rsidRPr="003B18F4" w:rsidSect="000530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0699"/>
    <w:multiLevelType w:val="hybridMultilevel"/>
    <w:tmpl w:val="960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6B08"/>
    <w:multiLevelType w:val="hybridMultilevel"/>
    <w:tmpl w:val="AA006A52"/>
    <w:lvl w:ilvl="0" w:tplc="D624C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5504A3F"/>
    <w:multiLevelType w:val="hybridMultilevel"/>
    <w:tmpl w:val="7700D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C7E23"/>
    <w:multiLevelType w:val="singleLevel"/>
    <w:tmpl w:val="9E28CD5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7D7952E0"/>
    <w:multiLevelType w:val="hybridMultilevel"/>
    <w:tmpl w:val="BAD4D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683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0E7"/>
    <w:rsid w:val="001F0BC7"/>
    <w:rsid w:val="00397156"/>
    <w:rsid w:val="003B18F4"/>
    <w:rsid w:val="00511010"/>
    <w:rsid w:val="0061167F"/>
    <w:rsid w:val="009D7C78"/>
    <w:rsid w:val="00D31453"/>
    <w:rsid w:val="00E209E2"/>
    <w:rsid w:val="00E75B78"/>
    <w:rsid w:val="00E7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9400</Words>
  <Characters>53584</Characters>
  <Application>Microsoft Office Word</Application>
  <DocSecurity>0</DocSecurity>
  <Lines>446</Lines>
  <Paragraphs>125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2022-2023_44_03_05_37-21-2-ФСПZ_plx_Нормативно-правовое обеспечение образовательного процесса по физической культуре</dc:title>
  <dc:creator>FastReport.NET</dc:creator>
  <cp:lastModifiedBy>polina</cp:lastModifiedBy>
  <cp:revision>6</cp:revision>
  <dcterms:created xsi:type="dcterms:W3CDTF">2022-10-15T06:35:00Z</dcterms:created>
  <dcterms:modified xsi:type="dcterms:W3CDTF">2022-10-18T12:39:00Z</dcterms:modified>
</cp:coreProperties>
</file>