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Практикум волонтерской деятельности</w:t>
            </w:r>
          </w:p>
        </w:tc>
      </w:tr>
      <w:tr>
        <w:trPr>
          <w:trHeight w:hRule="exact" w:val="972.4049"/>
        </w:trPr>
        <w:tc>
          <w:tcPr>
            <w:tcW w:w="6096" w:type="dxa"/>
          </w:tcPr>
          <w:p/>
        </w:tc>
        <w:tc>
          <w:tcPr>
            <w:tcW w:w="4679" w:type="dxa"/>
          </w:tcPr>
          <w:p/>
        </w:tc>
      </w:tr>
      <w:tr>
        <w:trPr>
          <w:trHeight w:hRule="exact" w:val="995.6307"/>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44.03.05.36 Русский язык и Иностранный язык (английский)</w:t>
            </w:r>
          </w:p>
        </w:tc>
      </w:tr>
      <w:tr>
        <w:trPr>
          <w:trHeight w:hRule="exact" w:val="3699.697"/>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371"/>
        <w:gridCol w:w="371"/>
        <w:gridCol w:w="371"/>
        <w:gridCol w:w="709"/>
        <w:gridCol w:w="317"/>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44.03.05.36-22-1-РИЯZ.plx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710" w:type="dxa"/>
          </w:tcPr>
          <w:p/>
        </w:tc>
        <w:tc>
          <w:tcPr>
            <w:tcW w:w="318" w:type="dxa"/>
          </w:tcPr>
          <w:p/>
        </w:tc>
        <w:tc>
          <w:tcPr>
            <w:tcW w:w="1277"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общей педагогики</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710" w:type="dxa"/>
          </w:tcP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4233.9"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курсам</w:t>
            </w: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Курс</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w:t>
            </w:r>
          </w:p>
        </w:tc>
        <w:tc>
          <w:tcPr>
            <w:tcW w:w="109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318"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109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18"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318"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18" w:type="dxa"/>
          </w:tcPr>
          <w:p/>
        </w:tc>
        <w:tc>
          <w:tcPr>
            <w:tcW w:w="1277"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18" w:type="dxa"/>
          </w:tcPr>
          <w:p/>
        </w:tc>
        <w:tc>
          <w:tcPr>
            <w:tcW w:w="1277" w:type="dxa"/>
          </w:tcPr>
          <w:p/>
        </w:tc>
        <w:tc>
          <w:tcPr>
            <w:tcW w:w="3828" w:type="dxa"/>
          </w:tcPr>
          <w:p/>
        </w:tc>
        <w:tc>
          <w:tcPr>
            <w:tcW w:w="710" w:type="dxa"/>
          </w:tcPr>
          <w:p/>
        </w:tc>
        <w:tc>
          <w:tcPr>
            <w:tcW w:w="285" w:type="dxa"/>
          </w:tcPr>
          <w:p/>
        </w:tc>
      </w:tr>
      <w:tr>
        <w:trPr>
          <w:trHeight w:hRule="exact" w:val="955.7938"/>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710" w:type="dxa"/>
          </w:tcPr>
          <w:p/>
        </w:tc>
        <w:tc>
          <w:tcPr>
            <w:tcW w:w="318"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710" w:type="dxa"/>
          </w:tcPr>
          <w:p/>
        </w:tc>
        <w:tc>
          <w:tcPr>
            <w:tcW w:w="318" w:type="dxa"/>
          </w:tcPr>
          <w:p/>
        </w:tc>
        <w:tc>
          <w:tcPr>
            <w:tcW w:w="1277"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филос. наук, Доц., Интымакова Л.Г.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Кочергина О. А.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44.03.05.36-22-1-РИЯZ.plx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1166.73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освоение обучающимися различных технологий волонтерской деятельности в социальной сфере посредством способности осуществлять духовно-нравственное воспитание обучающихся на основе базовых национальных ценностей, а также способности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277.8297"/>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ОПК-6.1:Осуществляет отбор и применяет психолого- педагогические технологии (в том числе инклюзивные) с учетом различного контингента обучающихся</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ОПК-6.2:Применяет технологии и методы, позволяющие проводить коррекционно-развивающую работу с обучающимися</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ОПК-6.3:Проектирует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478.0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ОПК-4.1:Знает и понимает особенности базовых национальных ценностей, на основе которых осуществляется духовно-нравственное воспитание обучающихся</w:t>
            </w:r>
          </w:p>
        </w:tc>
      </w:tr>
      <w:tr>
        <w:trPr>
          <w:trHeight w:hRule="exact" w:val="697.8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ОПК-4.2:Демонстрирует способность к формированию у обучающихся гражданской позиции, толерантности и навыков поведения в изменяющейся поликультурной среде, способности к труду и жизни в условиях современного мира, культуры здорового и безопасного образа жизни</w:t>
            </w:r>
          </w:p>
        </w:tc>
      </w:tr>
      <w:tr>
        <w:trPr>
          <w:trHeight w:hRule="exact" w:val="697.8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ОПК-4.3:Владеть педагогическим инструментарием, используемым в учебной и внеучебной деятельности обучающихся; технологиями создания воспитывающей образовательной среды и способствующими духовно- нравственному развитию личности; методами организации экскурсий, походов и экспедиций и т.п.</w:t>
            </w:r>
          </w:p>
        </w:tc>
      </w:tr>
      <w:tr>
        <w:trPr>
          <w:trHeight w:hRule="exact" w:val="697.8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ОПК-3.1:Определяет диагностируемые цели (требования к результатам)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ОПК-3.2:Использует педагогически обоснованный ин-струментарий организации совместной и индивидуальной учебной и воспитательной деятельности обучающихся</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ОПК-3.3:Формирует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946.97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Знает и понимает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pPr>
              <w:jc w:val="left"/>
              <w:spacing w:after="0" w:line="240" w:lineRule="auto"/>
              <w:rPr>
                <w:sz w:val="19"/>
                <w:szCs w:val="19"/>
              </w:rPr>
            </w:pPr>
            <w:r>
              <w:rPr>
                <w:rFonts w:ascii="Times New Roman" w:hAnsi="Times New Roman" w:cs="Times New Roman"/>
                <w:color w:val="#000000"/>
                <w:sz w:val="19"/>
                <w:szCs w:val="19"/>
              </w:rPr>
              <w:t> Знает и понимает принципы духовно-нравственного воспитания обучающихся на основе базовых национальных ценностей</w:t>
            </w:r>
          </w:p>
        </w:tc>
      </w:tr>
      <w:tr>
        <w:trPr>
          <w:trHeight w:hRule="exact" w:val="277.829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1166.73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Использует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pPr>
              <w:jc w:val="left"/>
              <w:spacing w:after="0" w:line="240" w:lineRule="auto"/>
              <w:rPr>
                <w:sz w:val="19"/>
                <w:szCs w:val="19"/>
              </w:rPr>
            </w:pPr>
            <w:r>
              <w:rPr>
                <w:rFonts w:ascii="Times New Roman" w:hAnsi="Times New Roman" w:cs="Times New Roman"/>
                <w:color w:val="#000000"/>
                <w:sz w:val="19"/>
                <w:szCs w:val="19"/>
              </w:rPr>
              <w:t> Организовывает совместную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946.97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Осуществляет духовно-нравственное воспитание обучающихся на основе базовых национальных ценностей</w:t>
            </w:r>
          </w:p>
          <w:p>
            <w:pPr>
              <w:jc w:val="left"/>
              <w:spacing w:after="0" w:line="240" w:lineRule="auto"/>
              <w:rPr>
                <w:sz w:val="19"/>
                <w:szCs w:val="19"/>
              </w:rPr>
            </w:pPr>
            <w:r>
              <w:rPr>
                <w:rFonts w:ascii="Times New Roman" w:hAnsi="Times New Roman" w:cs="Times New Roman"/>
                <w:color w:val="#000000"/>
                <w:sz w:val="19"/>
                <w:szCs w:val="19"/>
              </w:rPr>
              <w:t> Организовывает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43"/>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Теоретико-методологические проблемы волонтерства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3"/>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Нормативно-правовая база волонтёрской деятельности. Международный уровень. Федеральный уровень. Муниципальный уровень. Внутриорганизационный уровень. Организация волонтёрской деятельности в разных странах Европы, Америки, Азии и Африки. Организация волонтёрской деятельности в Российской Федерации и странах СНГ.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ОПК-3.2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Л1.6Л2.2 Л2.6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44.03.05.36-22-1-РИЯZ.plx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Понятия «волонтёрство» и «волонтёрская деятельность». Социальная взаимопомощь в традиционном обществе. Место волонтерства в общественной жизни. Социальный аспект волонтерской деятельности.История волонтерского движения. Социальная взаимопомощь в традиционном обществе. Благотворительность и социальная помощь в Древнем мире. Благотворительность и социальная помощь в Средние века. Благотворительность и социальная помощь в Новое время. Развитие благотворительности на Руси. Становление волонтерского движения.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ОПК-6.1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Л1.3Л2.2 Л2.3</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Технология социального проектирования в волонтёрской работе. Профилактика «синдрома выгорания» через осознание и прорабатывание собственных проблем. Факторы, предпосылки и условия подготовки волонтёров к добровольческой деятельности. Методы оценки эффективности работы волонтёров. Критерии и показатели готовности волонтёров к добровольческой деятельности. Формирование команды волонтёров - необходимое условие эффективной работы. Нормативно-правовая база волонтёрской деятельности.</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Л1.7Л2.1 Л2.5</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Информационные технологии в волонтерской среде. Понятие «информационные технологии». Понятие «источник информации». Организация делопроизводства волонтерской группы и организации.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Л1.5Л2.3 Л2.6</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Организация волонтёрского движения с детьми из неблагополучных семей в условиях общеобразовательной школы. Информационные технологии в волонтёрской среде. Технология уличной работы. Организация и проведение волонтерами массовых мероприятий.</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Л1.6Л2.1 Л2.2</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Психологическая готовность к волонтёрской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Психологические характеристики социальных групп, нуждающихся в волонтерской деятельности. Психологический портрет субъектов волонтерской деятельности: особенности психического развития и личностные особенности. Эмоционально-волевые особенности субъектов волонтерской деятельности.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Л1.3Л2.6 Л2.7</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Особенности коммуникативной сферы: специфика общения в микросреде, нарушенные формы коммуникации. Особенности интеллектуального развития детей и взрослых с различными видами депривации. Социально-психологические проблемы лиц, нуждающихся в волонтерской деятельности: проблемы адаптации и отдаленные последствия.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Л1.3Л2.6 Л2.7</w:t>
            </w:r>
          </w:p>
        </w:tc>
      </w:tr>
      <w:tr>
        <w:trPr>
          <w:trHeight w:hRule="exact" w:val="1576.86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Психологические методы формирования профессиональной компетенции волонтеров. Индивидуальные и групповые методы работы. Аналитическое наблюдение коммуникативного взаимодействия. Активные групповые методы формирования профессиональной компетентности волонтеров. Основные виды активных групповых методов.</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Л1.7Л2.1 Л2.7</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Психологический анализ профессиональной деятельности волонтеров. Особенности коммуникативной сферы: специфика общения в микросреде, нарушенные формы коммуникации. Волонтерская деятельность как способ преодоления личностных кризисов.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ОПК-4.1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Л1.6Л2.6 Л2.7</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Организация волонтёрской службы в учреждениях разных типов и видов.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волонтеров по проведению бесед по программе первичной профилактики наркозависимости. Подготовка волонтеров по проведению бесед по программе первичной профилактики табакокурения. Подготовка волонтеров по проведению бесед по программе первичной профилактики употребления ПАВ. Подготовка волонтеров по проведению бесед по программе первичной профилактики алкоголизма.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Л1.4Л2.1 Л2.4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44.03.05.36-22-1-РИЯZ.plx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Волонтерская служба в учреждениях разных типов и видов. Теоретические аспекты организации волонтерской службы в учреждениях разных типов и видов. Концепция программы развития добровольческого и волонтерского движения. Нормативно-правовая база деятельности волонтерской службы.</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Л1.3Л2.1 Л2.6</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3.3</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Организация волонтерской службы. Модель волонтерской службы по профилактике наркозависимости. Модель волонтерской службы по профилактике табакокурения. Модель волонтерской службы по профилактике употребления ПАВ. Модель волонтерской службы по профилактике алкоголизма.</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Л1.7Л2.3 Л2.4</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3.4</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работы волонтеров с разновозрастной аудиторией. Основные направления волонтерской деятельности в учреждениях разных типов и видов. Методика работы волонтеров с младшими школьниками. Методика работы со школьниками средней возрастной группы. Методика работы со школьниками старшего возраста.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ОПК-4.1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Л1.6Л2.1 Л2.7</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3.5</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ОПК-3.2 ОПК-4.1 ОПК-4.2 ОПК-6.1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Л1.7Л2.1 Л2.2 Л2.3 Л2.4 Л2.5 Л2.6 Л2.7</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8"/>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Агапов Е.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Словарь по волонтерству: сборник статей: сборник научных трудов</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page=book&amp;id=362869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Технологии организации волонтерского движения: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Ставрополь: Северо- Кавказский Федеральный университет (СКФУ), 2015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page=book&amp;id=457754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Горлова Н.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Становление и развитие института волонтерства в России: история и современность: монография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Институт Наследия, 2019</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page=book&amp;id=571000 неограниченный доступ для зарегистрированных пользователей</w:t>
            </w:r>
          </w:p>
        </w:tc>
      </w:tr>
      <w:tr>
        <w:trPr>
          <w:trHeight w:hRule="exact" w:val="1253.7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Наумов, А. А., Ворошнина, О. Р., Гаврилова, Е. В., Токаева, Т. Э., Мифтахова,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Твори добро. Основы волонтерской деятельности: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Пермь: Пермский государственный гуманитарно- педагогический университет, 2011</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ru/32218.html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44.03.05.36-22-1-РИЯZ.plx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Митрофаненко,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Технологии организации волонтерского движения: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Ставрополь: Северо- Кавказский федеральный университет,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ru/63025.html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Певная, М. В., Зборовский, Г.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Управление волонтерством. Международный опыт и локальные практики: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Екатеринбург: Уральский федеральный университет, ЭБС АСВ,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ru/68401.html неограниченный доступ для зарегистрированных пользователей</w:t>
            </w:r>
          </w:p>
        </w:tc>
      </w:tr>
      <w:tr>
        <w:trPr>
          <w:trHeight w:hRule="exact" w:val="1322.70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Тимец, М.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Правовое регулирование волонтерской деятельности: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Саратов: Всероссийский государственный университет юстиции (РПА Минюста России), Ай Пи Эр Медиа,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ru/68907.html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Васильковская М. И., Пономарев В.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Социально-культурное творчество участников молодежных объединений в формировании института волонтерства: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Кемерово: Кемеровский государственный институт культуры (КемГИК),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page=book&amp;id=472728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Мицкевич А. Н., Петров С. В., Полищук Ю.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Первая и превентивная психологическая помощь в повседневной жизнедеятельности: памятка для педагогов, родителей, студентов, волонтеров, вожатых, работников социальных организаций: 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Московский педагогический государственный университет (МПГУ),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page=book&amp;id=500447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Шарикова Е.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Инклюзивное волонтерство как технология социальной реабилитации: студенческая научная работа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Пенза: б.и.,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page=book&amp;id=577938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Исаева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Особенности организации деятельности спортивного волонтера: студенческая научная работа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б.и.,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page=book&amp;id=596610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Васильковская, М. И., Пономарёв, В.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Социально-культурное творчество участников молодежных объединений в формировании института волонтерства: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Кемерово: Кемеровский государственный институт культуры,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ru/66366.html неограниченный доступ для зарегистрированных пользователей</w:t>
            </w:r>
          </w:p>
        </w:tc>
      </w:tr>
      <w:tr>
        <w:trPr>
          <w:trHeight w:hRule="exact" w:val="1253.7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Бокова, О. А., Мельникова, Ю.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Комплексное исследование личности волонтера: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Барнаул: Алтайский государственный педагогический университет,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ru/102730.html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Бокова, О. А., Мельникова, Ю.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Психология решения жизненных задач в процессе волонтерской деятельности: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Барнаул: Алтайский государственный педагогический университет,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ru/102765.html неограниченный доступ для зарегистрированных пользователей</w:t>
            </w:r>
          </w:p>
        </w:tc>
      </w:tr>
      <w:tr>
        <w:trPr>
          <w:trHeight w:hRule="exact" w:val="277.831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https://edu.gov.ru Министерство просвещения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44.03.05.36-22-1-РИЯZ.plx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279.594"/>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https://minobrnauki.gov.ru/ Министерство науки и высшего образования Российской Федерации</w:t>
            </w:r>
          </w:p>
        </w:tc>
      </w:tr>
      <w:tr>
        <w:trPr>
          <w:trHeight w:hRule="exact" w:val="279.593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http://www.edu.ru - Федеральный портал "Российское образование"</w:t>
            </w:r>
          </w:p>
        </w:tc>
      </w:tr>
      <w:tr>
        <w:trPr>
          <w:trHeight w:hRule="exact" w:val="507.44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https://www.sfedu.ru/docs/obrazov/akk/slovar-sprav.pdf Словарь-справочник современного российского профессионального образования</w:t>
            </w:r>
          </w:p>
        </w:tc>
      </w:tr>
      <w:tr>
        <w:trPr>
          <w:trHeight w:hRule="exact" w:val="279.593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http://www.edu.ru - Федеральный портал "Российское образование"</w:t>
            </w: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http://window.edu.ru - Информационная система "Единое окно доступа к образовательным ресурсам"</w:t>
            </w: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http://fcior.edu.ru - Федеральный центр информационно-образовательных ресурсов</w:t>
            </w: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https://www.rsl.ru  Российская Государственная библиотека</w:t>
            </w: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299"/>
        </w:trPr>
        <w:tc>
          <w:tcPr>
            <w:tcW w:w="4679" w:type="dxa"/>
          </w:tcPr>
          <w:p/>
        </w:tc>
        <w:tc>
          <w:tcPr>
            <w:tcW w:w="5104" w:type="dxa"/>
          </w:tcPr>
          <w:p/>
        </w:tc>
        <w:tc>
          <w:tcPr>
            <w:tcW w:w="993" w:type="dxa"/>
          </w:tcP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727.20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w:t>
            </w:r>
          </w:p>
        </w:tc>
      </w:tr>
      <w:tr>
        <w:trPr>
          <w:trHeight w:hRule="exact" w:val="277.8299"/>
        </w:trPr>
        <w:tc>
          <w:tcPr>
            <w:tcW w:w="4679" w:type="dxa"/>
          </w:tcPr>
          <w:p/>
        </w:tc>
        <w:tc>
          <w:tcPr>
            <w:tcW w:w="5104" w:type="dxa"/>
          </w:tcPr>
          <w:p/>
        </w:tc>
        <w:tc>
          <w:tcPr>
            <w:tcW w:w="993" w:type="dxa"/>
          </w:tcP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2022-2023_44_03_05_36-22-1-РИЯZ_plx_Практикум волонтерской деятельности</dc:title>
  <dc:creator>FastReport.NET</dc:creator>
</cp:coreProperties>
</file>