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6095"/>
        <w:gridCol w:w="4678"/>
      </w:tblGrid>
      <w:tr>
        <w:trPr>
          <w:trHeight w:hRule="exact" w:val="2083.725"/>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Министерство науки и высшего образования Российской Федерации</w:t>
            </w:r>
          </w:p>
          <w:p>
            <w:pPr>
              <w:jc w:val="center"/>
              <w:spacing w:after="0" w:line="240" w:lineRule="auto"/>
              <w:rPr>
                <w:sz w:val="28"/>
                <w:szCs w:val="28"/>
              </w:rPr>
            </w:pPr>
            <w:r>
              <w:rPr>
                <w:rFonts w:ascii="Times New Roman" w:hAnsi="Times New Roman" w:cs="Times New Roman"/>
                <w:color w:val="#000000"/>
                <w:sz w:val="28"/>
                <w:szCs w:val="28"/>
              </w:rPr>
              <w:t> Федеральное государственное бюджетное образовательное учреждение высшего образования «Ростовский государственный экономический университет (РИНХ)»</w:t>
            </w:r>
          </w:p>
          <w:p>
            <w:pPr>
              <w:jc w:val="center"/>
              <w:spacing w:after="0" w:line="240" w:lineRule="auto"/>
              <w:rPr>
                <w:sz w:val="28"/>
                <w:szCs w:val="28"/>
              </w:rPr>
            </w:pPr>
            <w:r>
              <w:rPr>
                <w:rFonts w:ascii="Times New Roman" w:hAnsi="Times New Roman" w:cs="Times New Roman"/>
                <w:color w:val="#000000"/>
                <w:sz w:val="28"/>
                <w:szCs w:val="28"/>
              </w:rPr>
              <w:t> 																																																						</w:t>
            </w:r>
          </w:p>
        </w:tc>
      </w:tr>
      <w:tr>
        <w:trPr>
          <w:trHeight w:hRule="exact" w:val="805.1191"/>
        </w:trPr>
        <w:tc>
          <w:tcPr>
            <w:tcW w:w="6110.25" w:type="dxa"/>
            <w:tcBorders>
</w:tcBorders>
            <w:shd w:val="clear" w:color="#000000" w:fill="#FFFFFF"/>
            <w:vAlign w:val="top"/>
            <w:tcMar>
              <w:left w:w="34" w:type="dxa"/>
              <w:right w:w="34" w:type="dxa"/>
            </w:tcMar>
          </w:tcPr>
          <w:p/>
        </w:tc>
        <w:tc>
          <w:tcPr>
            <w:tcW w:w="4692.75" w:type="dxa"/>
            <w:tcBorders>
</w:tcBorders>
            <w:vMerge w:val="restart"/>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УТВЕРЖДАЮ</w:t>
            </w:r>
          </w:p>
          <w:p>
            <w:pPr>
              <w:jc w:val="center"/>
              <w:spacing w:after="0" w:line="240" w:lineRule="auto"/>
              <w:rPr>
                <w:sz w:val="28"/>
                <w:szCs w:val="28"/>
              </w:rPr>
            </w:pPr>
            <w:r>
              <w:rPr>
                <w:rFonts w:ascii="Times New Roman" w:hAnsi="Times New Roman" w:cs="Times New Roman"/>
                <w:color w:val="#000000"/>
                <w:sz w:val="28"/>
                <w:szCs w:val="28"/>
              </w:rPr>
              <w:t> Директор Таганрогского института имени А.П. Чехова (филиала)</w:t>
            </w:r>
          </w:p>
          <w:p>
            <w:pPr>
              <w:jc w:val="center"/>
              <w:spacing w:after="0" w:line="240" w:lineRule="auto"/>
              <w:rPr>
                <w:sz w:val="28"/>
                <w:szCs w:val="28"/>
              </w:rPr>
            </w:pPr>
            <w:r>
              <w:rPr>
                <w:rFonts w:ascii="Times New Roman" w:hAnsi="Times New Roman" w:cs="Times New Roman"/>
                <w:color w:val="#000000"/>
                <w:sz w:val="28"/>
                <w:szCs w:val="28"/>
              </w:rPr>
              <w:t> РГЭУ (РИНХ)</w:t>
            </w:r>
          </w:p>
          <w:p>
            <w:pPr>
              <w:jc w:val="center"/>
              <w:spacing w:after="0" w:line="240" w:lineRule="auto"/>
              <w:rPr>
                <w:sz w:val="28"/>
                <w:szCs w:val="28"/>
              </w:rPr>
            </w:pPr>
            <w:r>
              <w:rPr>
                <w:rFonts w:ascii="Times New Roman" w:hAnsi="Times New Roman" w:cs="Times New Roman"/>
                <w:color w:val="#000000"/>
                <w:sz w:val="28"/>
                <w:szCs w:val="28"/>
              </w:rPr>
              <w:t> _____________ Голобородько А.Ю.</w:t>
            </w:r>
          </w:p>
          <w:p>
            <w:pPr>
              <w:jc w:val="center"/>
              <w:spacing w:after="0" w:line="240" w:lineRule="auto"/>
              <w:rPr>
                <w:sz w:val="28"/>
                <w:szCs w:val="28"/>
              </w:rPr>
            </w:pPr>
            <w:r>
              <w:rPr>
                <w:rFonts w:ascii="Times New Roman" w:hAnsi="Times New Roman" w:cs="Times New Roman"/>
                <w:color w:val="#000000"/>
                <w:sz w:val="28"/>
                <w:szCs w:val="28"/>
              </w:rPr>
              <w:t> «____» ______________ 20___г.</w:t>
            </w:r>
          </w:p>
        </w:tc>
      </w:tr>
      <w:tr>
        <w:trPr>
          <w:trHeight w:hRule="exact" w:val="1139.691"/>
        </w:trPr>
        <w:tc>
          <w:tcPr>
            <w:tcW w:w="6096" w:type="dxa"/>
          </w:tcPr>
          <w:p/>
        </w:tc>
        <w:tc>
          <w:tcPr>
            <w:tcW w:w="4692.75" w:type="dxa"/>
            <w:tcBorders>
</w:tcBorders>
            <w:vMerge/>
            <w:shd w:val="clear" w:color="#000000" w:fill="#FFFFFF"/>
            <w:vAlign w:val="top"/>
            <w:tcMar>
              <w:left w:w="34" w:type="dxa"/>
              <w:right w:w="34" w:type="dxa"/>
            </w:tcMar>
          </w:tcPr>
          <w:p/>
        </w:tc>
      </w:tr>
      <w:tr>
        <w:trPr>
          <w:trHeight w:hRule="exact" w:val="1666.979"/>
        </w:trPr>
        <w:tc>
          <w:tcPr>
            <w:tcW w:w="6096" w:type="dxa"/>
          </w:tcPr>
          <w:p/>
        </w:tc>
        <w:tc>
          <w:tcPr>
            <w:tcW w:w="4679" w:type="dxa"/>
          </w:tcPr>
          <w:p/>
        </w:tc>
      </w:tr>
      <w:tr>
        <w:trPr>
          <w:trHeight w:hRule="exact" w:val="1111.32"/>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b/>
                <w:color w:val="#000000"/>
                <w:sz w:val="28"/>
                <w:szCs w:val="28"/>
              </w:rPr>
              <w:t> Рабочая программа дисциплины</w:t>
            </w:r>
          </w:p>
          <w:p>
            <w:pPr>
              <w:jc w:val="center"/>
              <w:spacing w:after="0" w:line="240" w:lineRule="auto"/>
              <w:rPr>
                <w:sz w:val="28"/>
                <w:szCs w:val="28"/>
              </w:rPr>
            </w:pPr>
            <w:r>
              <w:rPr>
                <w:rFonts w:ascii="Times New Roman" w:hAnsi="Times New Roman" w:cs="Times New Roman"/>
                <w:b/>
                <w:color w:val="#000000"/>
                <w:sz w:val="28"/>
                <w:szCs w:val="28"/>
              </w:rPr>
              <w:t> Основы финансовой грамотности</w:t>
            </w:r>
          </w:p>
        </w:tc>
      </w:tr>
      <w:tr>
        <w:trPr>
          <w:trHeight w:hRule="exact" w:val="972.4049"/>
        </w:trPr>
        <w:tc>
          <w:tcPr>
            <w:tcW w:w="6096" w:type="dxa"/>
          </w:tcPr>
          <w:p/>
        </w:tc>
        <w:tc>
          <w:tcPr>
            <w:tcW w:w="4679" w:type="dxa"/>
          </w:tcPr>
          <w:p/>
        </w:tc>
      </w:tr>
      <w:tr>
        <w:trPr>
          <w:trHeight w:hRule="exact" w:val="995.6307"/>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направление 44.03.05 Педагогическое образование (с двумя профилями подготовки)</w:t>
            </w:r>
          </w:p>
          <w:p>
            <w:pPr>
              <w:jc w:val="center"/>
              <w:spacing w:after="0" w:line="240" w:lineRule="auto"/>
              <w:rPr>
                <w:sz w:val="28"/>
                <w:szCs w:val="28"/>
              </w:rPr>
            </w:pPr>
            <w:r>
              <w:rPr>
                <w:rFonts w:ascii="Times New Roman" w:hAnsi="Times New Roman" w:cs="Times New Roman"/>
                <w:color w:val="#000000"/>
                <w:sz w:val="28"/>
                <w:szCs w:val="28"/>
              </w:rPr>
              <w:t> направленность (профиль)  44.03.05.36 Русский язык и Иностранный язык (английский)</w:t>
            </w:r>
          </w:p>
        </w:tc>
      </w:tr>
      <w:tr>
        <w:trPr>
          <w:trHeight w:hRule="exact" w:val="3699.697"/>
        </w:trPr>
        <w:tc>
          <w:tcPr>
            <w:tcW w:w="6096" w:type="dxa"/>
          </w:tcPr>
          <w:p/>
        </w:tc>
        <w:tc>
          <w:tcPr>
            <w:tcW w:w="4679" w:type="dxa"/>
          </w:tcPr>
          <w:p/>
        </w:tc>
      </w:tr>
      <w:tr>
        <w:trPr>
          <w:trHeight w:hRule="exact" w:val="694.575"/>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Для набора __________ года</w:t>
            </w:r>
          </w:p>
        </w:tc>
      </w:tr>
      <w:tr>
        <w:trPr>
          <w:trHeight w:hRule="exact" w:val="694.575"/>
        </w:trPr>
        <w:tc>
          <w:tcPr>
            <w:tcW w:w="6096" w:type="dxa"/>
          </w:tcPr>
          <w:p/>
        </w:tc>
        <w:tc>
          <w:tcPr>
            <w:tcW w:w="4679" w:type="dxa"/>
          </w:tcPr>
          <w:p/>
        </w:tc>
      </w:tr>
      <w:tr>
        <w:trPr>
          <w:trHeight w:hRule="exact" w:val="694.575"/>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Квалификация</w:t>
            </w:r>
          </w:p>
          <w:p>
            <w:pPr>
              <w:jc w:val="center"/>
              <w:spacing w:after="0" w:line="240" w:lineRule="auto"/>
              <w:rPr>
                <w:sz w:val="28"/>
                <w:szCs w:val="28"/>
              </w:rPr>
            </w:pPr>
            <w:r>
              <w:rPr>
                <w:rFonts w:ascii="Times New Roman" w:hAnsi="Times New Roman" w:cs="Times New Roman"/>
                <w:color w:val="#000000"/>
                <w:sz w:val="28"/>
                <w:szCs w:val="28"/>
              </w:rPr>
              <w:t> Бакалавр</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1417"/>
        <w:gridCol w:w="284"/>
        <w:gridCol w:w="696"/>
        <w:gridCol w:w="371"/>
        <w:gridCol w:w="371"/>
        <w:gridCol w:w="371"/>
        <w:gridCol w:w="996"/>
        <w:gridCol w:w="30"/>
        <w:gridCol w:w="1276"/>
        <w:gridCol w:w="3827"/>
        <w:gridCol w:w="709"/>
        <w:gridCol w:w="284"/>
      </w:tblGrid>
      <w:tr>
        <w:trPr>
          <w:trHeight w:hRule="exact" w:val="555.66"/>
        </w:trPr>
        <w:tc>
          <w:tcPr>
            <w:tcW w:w="4692.75" w:type="dxa"/>
            <w:gridSpan w:val="9"/>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44.03.05.36-22-1-РИЯ.plx</w:t>
            </w:r>
          </w:p>
        </w:tc>
        <w:tc>
          <w:tcPr>
            <w:tcW w:w="1277" w:type="dxa"/>
          </w:tcPr>
          <w:p/>
        </w:tc>
        <w:tc>
          <w:tcPr>
            <w:tcW w:w="3828" w:type="dxa"/>
          </w:tcPr>
          <w:p/>
        </w:tc>
        <w:tc>
          <w:tcPr>
            <w:tcW w:w="1007.25" w:type="dxa"/>
            <w:gridSpan w:val="2"/>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2</w:t>
            </w:r>
          </w:p>
        </w:tc>
      </w:tr>
      <w:tr>
        <w:trPr>
          <w:trHeight w:hRule="exact" w:val="277.83"/>
        </w:trPr>
        <w:tc>
          <w:tcPr>
            <w:tcW w:w="143" w:type="dxa"/>
          </w:tcPr>
          <w:p/>
        </w:tc>
        <w:tc>
          <w:tcPr>
            <w:tcW w:w="1418" w:type="dxa"/>
          </w:tcPr>
          <w:p/>
        </w:tc>
        <w:tc>
          <w:tcPr>
            <w:tcW w:w="285" w:type="dxa"/>
          </w:tcPr>
          <w:p/>
        </w:tc>
        <w:tc>
          <w:tcPr>
            <w:tcW w:w="697" w:type="dxa"/>
          </w:tcPr>
          <w:p/>
        </w:tc>
        <w:tc>
          <w:tcPr>
            <w:tcW w:w="372" w:type="dxa"/>
          </w:tcPr>
          <w:p/>
        </w:tc>
        <w:tc>
          <w:tcPr>
            <w:tcW w:w="372" w:type="dxa"/>
          </w:tcPr>
          <w:p/>
        </w:tc>
        <w:tc>
          <w:tcPr>
            <w:tcW w:w="372" w:type="dxa"/>
          </w:tcPr>
          <w:p/>
        </w:tc>
        <w:tc>
          <w:tcPr>
            <w:tcW w:w="997" w:type="dxa"/>
          </w:tcPr>
          <w:p/>
        </w:tc>
        <w:tc>
          <w:tcPr>
            <w:tcW w:w="31" w:type="dxa"/>
          </w:tcPr>
          <w:p/>
        </w:tc>
        <w:tc>
          <w:tcPr>
            <w:tcW w:w="1277" w:type="dxa"/>
          </w:tcPr>
          <w:p/>
        </w:tc>
        <w:tc>
          <w:tcPr>
            <w:tcW w:w="3828" w:type="dxa"/>
          </w:tcPr>
          <w:p/>
        </w:tc>
        <w:tc>
          <w:tcPr>
            <w:tcW w:w="710" w:type="dxa"/>
          </w:tcPr>
          <w:p/>
        </w:tc>
        <w:tc>
          <w:tcPr>
            <w:tcW w:w="285" w:type="dxa"/>
          </w:tcPr>
          <w:p/>
        </w:tc>
      </w:tr>
      <w:tr>
        <w:trPr>
          <w:trHeight w:hRule="exact" w:val="277.83"/>
        </w:trPr>
        <w:tc>
          <w:tcPr>
            <w:tcW w:w="143" w:type="dxa"/>
          </w:tcPr>
          <w:p/>
        </w:tc>
        <w:tc>
          <w:tcPr>
            <w:tcW w:w="1432.5" w:type="dxa"/>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color w:val="#000000"/>
                <w:sz w:val="22"/>
                <w:szCs w:val="22"/>
              </w:rPr>
              <w:t> КАФЕДРА</w:t>
            </w:r>
          </w:p>
        </w:tc>
        <w:tc>
          <w:tcPr>
            <w:tcW w:w="285" w:type="dxa"/>
          </w:tcPr>
          <w:p/>
        </w:tc>
        <w:tc>
          <w:tcPr>
            <w:tcW w:w="8661.75" w:type="dxa"/>
            <w:gridSpan w:val="9"/>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b/>
                <w:color w:val="#000000"/>
                <w:sz w:val="22"/>
                <w:szCs w:val="22"/>
              </w:rPr>
              <w:t> экономики и гуманитарно-правовых дисциплин</w:t>
            </w:r>
          </w:p>
        </w:tc>
        <w:tc>
          <w:tcPr>
            <w:tcW w:w="285" w:type="dxa"/>
          </w:tcPr>
          <w:p/>
        </w:tc>
      </w:tr>
      <w:tr>
        <w:trPr>
          <w:trHeight w:hRule="exact" w:val="277.83"/>
        </w:trPr>
        <w:tc>
          <w:tcPr>
            <w:tcW w:w="143" w:type="dxa"/>
          </w:tcPr>
          <w:p/>
        </w:tc>
        <w:tc>
          <w:tcPr>
            <w:tcW w:w="1418" w:type="dxa"/>
          </w:tcPr>
          <w:p/>
        </w:tc>
        <w:tc>
          <w:tcPr>
            <w:tcW w:w="285" w:type="dxa"/>
          </w:tcPr>
          <w:p/>
        </w:tc>
        <w:tc>
          <w:tcPr>
            <w:tcW w:w="697" w:type="dxa"/>
          </w:tcPr>
          <w:p/>
        </w:tc>
        <w:tc>
          <w:tcPr>
            <w:tcW w:w="372" w:type="dxa"/>
          </w:tcPr>
          <w:p/>
        </w:tc>
        <w:tc>
          <w:tcPr>
            <w:tcW w:w="372" w:type="dxa"/>
          </w:tcPr>
          <w:p/>
        </w:tc>
        <w:tc>
          <w:tcPr>
            <w:tcW w:w="372" w:type="dxa"/>
          </w:tcPr>
          <w:p/>
        </w:tc>
        <w:tc>
          <w:tcPr>
            <w:tcW w:w="997" w:type="dxa"/>
          </w:tcPr>
          <w:p/>
        </w:tc>
        <w:tc>
          <w:tcPr>
            <w:tcW w:w="31" w:type="dxa"/>
          </w:tcPr>
          <w:p/>
        </w:tc>
        <w:tc>
          <w:tcPr>
            <w:tcW w:w="1277" w:type="dxa"/>
          </w:tcPr>
          <w:p/>
        </w:tc>
        <w:tc>
          <w:tcPr>
            <w:tcW w:w="3828" w:type="dxa"/>
          </w:tcPr>
          <w:p/>
        </w:tc>
        <w:tc>
          <w:tcPr>
            <w:tcW w:w="710" w:type="dxa"/>
          </w:tcPr>
          <w:p/>
        </w:tc>
        <w:tc>
          <w:tcPr>
            <w:tcW w:w="285" w:type="dxa"/>
          </w:tcPr>
          <w:p/>
        </w:tc>
      </w:tr>
      <w:tr>
        <w:trPr>
          <w:trHeight w:hRule="exact" w:val="279.5941"/>
        </w:trPr>
        <w:tc>
          <w:tcPr>
            <w:tcW w:w="143" w:type="dxa"/>
          </w:tcPr>
          <w:p/>
        </w:tc>
        <w:tc>
          <w:tcPr>
            <w:tcW w:w="4520.55" w:type="dxa"/>
            <w:gridSpan w:val="7"/>
            <w:tcBorders>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Распределение часов дисциплины по семестрам</w:t>
            </w:r>
          </w:p>
        </w:tc>
        <w:tc>
          <w:tcPr>
            <w:tcW w:w="31" w:type="dxa"/>
          </w:tcPr>
          <w:p/>
        </w:tc>
        <w:tc>
          <w:tcPr>
            <w:tcW w:w="1277" w:type="dxa"/>
          </w:tcPr>
          <w:p/>
        </w:tc>
        <w:tc>
          <w:tcPr>
            <w:tcW w:w="3828" w:type="dxa"/>
          </w:tcPr>
          <w:p/>
        </w:tc>
        <w:tc>
          <w:tcPr>
            <w:tcW w:w="710" w:type="dxa"/>
          </w:tcPr>
          <w:p/>
        </w:tc>
        <w:tc>
          <w:tcPr>
            <w:tcW w:w="285" w:type="dxa"/>
          </w:tcPr>
          <w:p/>
        </w:tc>
      </w:tr>
      <w:tr>
        <w:trPr>
          <w:trHeight w:hRule="exact" w:val="727.209"/>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Семестр</w:t>
            </w:r>
          </w:p>
          <w:p>
            <w:pPr>
              <w:jc w:val="center"/>
              <w:spacing w:after="0" w:line="240" w:lineRule="auto"/>
              <w:rPr>
                <w:sz w:val="19"/>
                <w:szCs w:val="19"/>
              </w:rPr>
            </w:pPr>
            <w:r>
              <w:rPr>
                <w:rFonts w:ascii="Times New Roman" w:hAnsi="Times New Roman" w:cs="Times New Roman"/>
                <w:color w:val="#000000"/>
                <w:sz w:val="19"/>
                <w:szCs w:val="19"/>
              </w:rPr>
              <w:t> (&lt;Курс&gt;.&lt;Семестр на курсе&gt;)</w:t>
            </w:r>
          </w:p>
        </w:tc>
        <w:tc>
          <w:tcPr>
            <w:tcW w:w="756.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4 (2.2)</w:t>
            </w:r>
          </w:p>
        </w:tc>
        <w:tc>
          <w:tcPr>
            <w:tcW w:w="1381.65" w:type="dxa"/>
            <w:gridSpan w:val="2"/>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Итого</w:t>
            </w:r>
          </w:p>
        </w:tc>
        <w:tc>
          <w:tcPr>
            <w:tcW w:w="31" w:type="dxa"/>
          </w:tcPr>
          <w:p/>
        </w:tc>
        <w:tc>
          <w:tcPr>
            <w:tcW w:w="1277" w:type="dxa"/>
          </w:tcPr>
          <w:p/>
        </w:tc>
        <w:tc>
          <w:tcPr>
            <w:tcW w:w="3828"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Недель</w:t>
            </w:r>
          </w:p>
        </w:tc>
        <w:tc>
          <w:tcPr>
            <w:tcW w:w="756.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14 1/6</w:t>
            </w:r>
          </w:p>
        </w:tc>
        <w:tc>
          <w:tcPr>
            <w:tcW w:w="1381.65" w:type="dxa"/>
            <w:gridSpan w:val="2"/>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c>
          <w:tcPr>
            <w:tcW w:w="31" w:type="dxa"/>
          </w:tcPr>
          <w:p/>
        </w:tc>
        <w:tc>
          <w:tcPr>
            <w:tcW w:w="1277" w:type="dxa"/>
          </w:tcPr>
          <w:p/>
        </w:tc>
        <w:tc>
          <w:tcPr>
            <w:tcW w:w="3828"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Вид занятий</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УП</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РП</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УП</w:t>
            </w:r>
          </w:p>
        </w:tc>
        <w:tc>
          <w:tcPr>
            <w:tcW w:w="1010.7"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РП</w:t>
            </w:r>
          </w:p>
        </w:tc>
        <w:tc>
          <w:tcPr>
            <w:tcW w:w="31" w:type="dxa"/>
          </w:tcPr>
          <w:p/>
        </w:tc>
        <w:tc>
          <w:tcPr>
            <w:tcW w:w="1277" w:type="dxa"/>
          </w:tcPr>
          <w:p/>
        </w:tc>
        <w:tc>
          <w:tcPr>
            <w:tcW w:w="3828" w:type="dxa"/>
          </w:tcPr>
          <w:p/>
        </w:tc>
        <w:tc>
          <w:tcPr>
            <w:tcW w:w="710" w:type="dxa"/>
          </w:tcPr>
          <w:p/>
        </w:tc>
        <w:tc>
          <w:tcPr>
            <w:tcW w:w="285" w:type="dxa"/>
          </w:tcPr>
          <w:p/>
        </w:tc>
      </w:tr>
      <w:tr>
        <w:trPr>
          <w:trHeight w:hRule="exact" w:val="279.5938"/>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Лекции</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14</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14</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14</w:t>
            </w:r>
          </w:p>
        </w:tc>
        <w:tc>
          <w:tcPr>
            <w:tcW w:w="1010.7"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14</w:t>
            </w:r>
          </w:p>
        </w:tc>
        <w:tc>
          <w:tcPr>
            <w:tcW w:w="31" w:type="dxa"/>
          </w:tcPr>
          <w:p/>
        </w:tc>
        <w:tc>
          <w:tcPr>
            <w:tcW w:w="1277" w:type="dxa"/>
          </w:tcPr>
          <w:p/>
        </w:tc>
        <w:tc>
          <w:tcPr>
            <w:tcW w:w="3828"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Практические</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28</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28</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28</w:t>
            </w:r>
          </w:p>
        </w:tc>
        <w:tc>
          <w:tcPr>
            <w:tcW w:w="1010.7"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28</w:t>
            </w:r>
          </w:p>
        </w:tc>
        <w:tc>
          <w:tcPr>
            <w:tcW w:w="31" w:type="dxa"/>
          </w:tcPr>
          <w:p/>
        </w:tc>
        <w:tc>
          <w:tcPr>
            <w:tcW w:w="1277" w:type="dxa"/>
          </w:tcPr>
          <w:p/>
        </w:tc>
        <w:tc>
          <w:tcPr>
            <w:tcW w:w="3828" w:type="dxa"/>
          </w:tcPr>
          <w:p/>
        </w:tc>
        <w:tc>
          <w:tcPr>
            <w:tcW w:w="710" w:type="dxa"/>
          </w:tcPr>
          <w:p/>
        </w:tc>
        <w:tc>
          <w:tcPr>
            <w:tcW w:w="285" w:type="dxa"/>
          </w:tcPr>
          <w:p/>
        </w:tc>
      </w:tr>
      <w:tr>
        <w:trPr>
          <w:trHeight w:hRule="exact" w:val="279.5938"/>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Итого ауд.</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42</w:t>
            </w:r>
          </w:p>
        </w:tc>
        <w:tc>
          <w:tcPr>
            <w:tcW w:w="1010.7"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42</w:t>
            </w:r>
          </w:p>
        </w:tc>
        <w:tc>
          <w:tcPr>
            <w:tcW w:w="31" w:type="dxa"/>
          </w:tcPr>
          <w:p/>
        </w:tc>
        <w:tc>
          <w:tcPr>
            <w:tcW w:w="1277" w:type="dxa"/>
          </w:tcPr>
          <w:p/>
        </w:tc>
        <w:tc>
          <w:tcPr>
            <w:tcW w:w="3828" w:type="dxa"/>
          </w:tcPr>
          <w:p/>
        </w:tc>
        <w:tc>
          <w:tcPr>
            <w:tcW w:w="710" w:type="dxa"/>
          </w:tcPr>
          <w:p/>
        </w:tc>
        <w:tc>
          <w:tcPr>
            <w:tcW w:w="285" w:type="dxa"/>
          </w:tcPr>
          <w:p/>
        </w:tc>
      </w:tr>
      <w:tr>
        <w:trPr>
          <w:trHeight w:hRule="exact" w:val="279.5938"/>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Кoнтактная рабoта</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42</w:t>
            </w:r>
          </w:p>
        </w:tc>
        <w:tc>
          <w:tcPr>
            <w:tcW w:w="1010.7"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42</w:t>
            </w:r>
          </w:p>
        </w:tc>
        <w:tc>
          <w:tcPr>
            <w:tcW w:w="31" w:type="dxa"/>
          </w:tcPr>
          <w:p/>
        </w:tc>
        <w:tc>
          <w:tcPr>
            <w:tcW w:w="1277" w:type="dxa"/>
          </w:tcPr>
          <w:p/>
        </w:tc>
        <w:tc>
          <w:tcPr>
            <w:tcW w:w="3828" w:type="dxa"/>
          </w:tcPr>
          <w:p/>
        </w:tc>
        <w:tc>
          <w:tcPr>
            <w:tcW w:w="710" w:type="dxa"/>
          </w:tcPr>
          <w:p/>
        </w:tc>
        <w:tc>
          <w:tcPr>
            <w:tcW w:w="285" w:type="dxa"/>
          </w:tcPr>
          <w:p/>
        </w:tc>
      </w:tr>
      <w:tr>
        <w:trPr>
          <w:trHeight w:hRule="exact" w:val="279.5938"/>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Сам. работа</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30</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30</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30</w:t>
            </w:r>
          </w:p>
        </w:tc>
        <w:tc>
          <w:tcPr>
            <w:tcW w:w="1010.7"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30</w:t>
            </w:r>
          </w:p>
        </w:tc>
        <w:tc>
          <w:tcPr>
            <w:tcW w:w="31" w:type="dxa"/>
          </w:tcPr>
          <w:p/>
        </w:tc>
        <w:tc>
          <w:tcPr>
            <w:tcW w:w="1277" w:type="dxa"/>
          </w:tcPr>
          <w:p/>
        </w:tc>
        <w:tc>
          <w:tcPr>
            <w:tcW w:w="3828" w:type="dxa"/>
          </w:tcPr>
          <w:p/>
        </w:tc>
        <w:tc>
          <w:tcPr>
            <w:tcW w:w="710" w:type="dxa"/>
          </w:tcPr>
          <w:p/>
        </w:tc>
        <w:tc>
          <w:tcPr>
            <w:tcW w:w="285" w:type="dxa"/>
          </w:tcPr>
          <w:p/>
        </w:tc>
      </w:tr>
      <w:tr>
        <w:trPr>
          <w:trHeight w:hRule="exact" w:val="277.8304"/>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Итого</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72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72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72</w:t>
            </w:r>
          </w:p>
        </w:tc>
        <w:tc>
          <w:tcPr>
            <w:tcW w:w="1010.7"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72</w:t>
            </w:r>
          </w:p>
        </w:tc>
        <w:tc>
          <w:tcPr>
            <w:tcW w:w="31" w:type="dxa"/>
          </w:tcPr>
          <w:p/>
        </w:tc>
        <w:tc>
          <w:tcPr>
            <w:tcW w:w="1277" w:type="dxa"/>
          </w:tcPr>
          <w:p/>
        </w:tc>
        <w:tc>
          <w:tcPr>
            <w:tcW w:w="3828" w:type="dxa"/>
          </w:tcPr>
          <w:p/>
        </w:tc>
        <w:tc>
          <w:tcPr>
            <w:tcW w:w="710" w:type="dxa"/>
          </w:tcPr>
          <w:p/>
        </w:tc>
        <w:tc>
          <w:tcPr>
            <w:tcW w:w="285" w:type="dxa"/>
          </w:tcPr>
          <w:p/>
        </w:tc>
      </w:tr>
      <w:tr>
        <w:trPr>
          <w:trHeight w:hRule="exact" w:val="508.1791"/>
        </w:trPr>
        <w:tc>
          <w:tcPr>
            <w:tcW w:w="143" w:type="dxa"/>
          </w:tcPr>
          <w:p/>
        </w:tc>
        <w:tc>
          <w:tcPr>
            <w:tcW w:w="1418" w:type="dxa"/>
          </w:tcPr>
          <w:p/>
        </w:tc>
        <w:tc>
          <w:tcPr>
            <w:tcW w:w="285" w:type="dxa"/>
          </w:tcPr>
          <w:p/>
        </w:tc>
        <w:tc>
          <w:tcPr>
            <w:tcW w:w="697" w:type="dxa"/>
          </w:tcPr>
          <w:p/>
        </w:tc>
        <w:tc>
          <w:tcPr>
            <w:tcW w:w="372" w:type="dxa"/>
          </w:tcPr>
          <w:p/>
        </w:tc>
        <w:tc>
          <w:tcPr>
            <w:tcW w:w="372" w:type="dxa"/>
          </w:tcPr>
          <w:p/>
        </w:tc>
        <w:tc>
          <w:tcPr>
            <w:tcW w:w="372" w:type="dxa"/>
          </w:tcPr>
          <w:p/>
        </w:tc>
        <w:tc>
          <w:tcPr>
            <w:tcW w:w="997" w:type="dxa"/>
          </w:tcPr>
          <w:p/>
        </w:tc>
        <w:tc>
          <w:tcPr>
            <w:tcW w:w="31" w:type="dxa"/>
          </w:tcPr>
          <w:p/>
        </w:tc>
        <w:tc>
          <w:tcPr>
            <w:tcW w:w="1277" w:type="dxa"/>
          </w:tcPr>
          <w:p/>
        </w:tc>
        <w:tc>
          <w:tcPr>
            <w:tcW w:w="3828" w:type="dxa"/>
          </w:tcPr>
          <w:p/>
        </w:tc>
        <w:tc>
          <w:tcPr>
            <w:tcW w:w="710" w:type="dxa"/>
          </w:tcPr>
          <w:p/>
        </w:tc>
        <w:tc>
          <w:tcPr>
            <w:tcW w:w="285" w:type="dxa"/>
          </w:tcPr>
          <w:p/>
        </w:tc>
      </w:tr>
      <w:tr>
        <w:trPr>
          <w:trHeight w:hRule="exact" w:val="277.8299"/>
        </w:trPr>
        <w:tc>
          <w:tcPr>
            <w:tcW w:w="143" w:type="dxa"/>
          </w:tcPr>
          <w:p/>
        </w:tc>
        <w:tc>
          <w:tcPr>
            <w:tcW w:w="5826.75" w:type="dxa"/>
            <w:gridSpan w:val="9"/>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b/>
                <w:color w:val="#000000"/>
                <w:sz w:val="22"/>
                <w:szCs w:val="22"/>
              </w:rPr>
              <w:t> ОСНОВАНИЕ</w:t>
            </w:r>
          </w:p>
        </w:tc>
        <w:tc>
          <w:tcPr>
            <w:tcW w:w="3828" w:type="dxa"/>
          </w:tcPr>
          <w:p/>
        </w:tc>
        <w:tc>
          <w:tcPr>
            <w:tcW w:w="710" w:type="dxa"/>
          </w:tcPr>
          <w:p/>
        </w:tc>
        <w:tc>
          <w:tcPr>
            <w:tcW w:w="285" w:type="dxa"/>
          </w:tcPr>
          <w:p/>
        </w:tc>
      </w:tr>
      <w:tr>
        <w:trPr>
          <w:trHeight w:hRule="exact" w:val="277.8299"/>
        </w:trPr>
        <w:tc>
          <w:tcPr>
            <w:tcW w:w="143" w:type="dxa"/>
          </w:tcPr>
          <w:p/>
        </w:tc>
        <w:tc>
          <w:tcPr>
            <w:tcW w:w="1418" w:type="dxa"/>
          </w:tcPr>
          <w:p/>
        </w:tc>
        <w:tc>
          <w:tcPr>
            <w:tcW w:w="285" w:type="dxa"/>
          </w:tcPr>
          <w:p/>
        </w:tc>
        <w:tc>
          <w:tcPr>
            <w:tcW w:w="697" w:type="dxa"/>
          </w:tcPr>
          <w:p/>
        </w:tc>
        <w:tc>
          <w:tcPr>
            <w:tcW w:w="372" w:type="dxa"/>
          </w:tcPr>
          <w:p/>
        </w:tc>
        <w:tc>
          <w:tcPr>
            <w:tcW w:w="372" w:type="dxa"/>
          </w:tcPr>
          <w:p/>
        </w:tc>
        <w:tc>
          <w:tcPr>
            <w:tcW w:w="372" w:type="dxa"/>
          </w:tcPr>
          <w:p/>
        </w:tc>
        <w:tc>
          <w:tcPr>
            <w:tcW w:w="997" w:type="dxa"/>
          </w:tcPr>
          <w:p/>
        </w:tc>
        <w:tc>
          <w:tcPr>
            <w:tcW w:w="31" w:type="dxa"/>
          </w:tcPr>
          <w:p/>
        </w:tc>
        <w:tc>
          <w:tcPr>
            <w:tcW w:w="1277" w:type="dxa"/>
          </w:tcPr>
          <w:p/>
        </w:tc>
        <w:tc>
          <w:tcPr>
            <w:tcW w:w="3828" w:type="dxa"/>
          </w:tcPr>
          <w:p/>
        </w:tc>
        <w:tc>
          <w:tcPr>
            <w:tcW w:w="710" w:type="dxa"/>
          </w:tcPr>
          <w:p/>
        </w:tc>
        <w:tc>
          <w:tcPr>
            <w:tcW w:w="285" w:type="dxa"/>
          </w:tcPr>
          <w:p/>
        </w:tc>
      </w:tr>
      <w:tr>
        <w:trPr>
          <w:trHeight w:hRule="exact" w:val="4584.195"/>
        </w:trPr>
        <w:tc>
          <w:tcPr>
            <w:tcW w:w="143" w:type="dxa"/>
          </w:tcPr>
          <w:p/>
        </w:tc>
        <w:tc>
          <w:tcPr>
            <w:tcW w:w="10646.25" w:type="dxa"/>
            <w:gridSpan w:val="12"/>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color w:val="#000000"/>
                <w:sz w:val="22"/>
                <w:szCs w:val="22"/>
              </w:rPr>
              <w:t> Учебный план утвержден учёным советом вуза от 26.04.2022 протокол № 9/1.</w:t>
            </w:r>
          </w:p>
          <w:p>
            <w:pPr>
              <w:jc w:val="left"/>
              <w:spacing w:after="0" w:line="240" w:lineRule="auto"/>
              <w:rPr>
                <w:sz w:val="22"/>
                <w:szCs w:val="22"/>
              </w:rPr>
            </w:pPr>
            <w:r>
              <w:rPr>
                <w:rFonts w:ascii="Times New Roman" w:hAnsi="Times New Roman" w:cs="Times New Roman"/>
                <w:color w:val="#000000"/>
                <w:sz w:val="22"/>
                <w:szCs w:val="22"/>
              </w:rPr>
              <w:t> </w:t>
            </w:r>
          </w:p>
          <w:p>
            <w:pPr>
              <w:jc w:val="left"/>
              <w:spacing w:after="0" w:line="240" w:lineRule="auto"/>
              <w:rPr>
                <w:sz w:val="22"/>
                <w:szCs w:val="22"/>
              </w:rPr>
            </w:pPr>
            <w:r>
              <w:rPr>
                <w:rFonts w:ascii="Times New Roman" w:hAnsi="Times New Roman" w:cs="Times New Roman"/>
                <w:color w:val="#000000"/>
                <w:sz w:val="22"/>
                <w:szCs w:val="22"/>
              </w:rPr>
              <w:t> </w:t>
            </w:r>
          </w:p>
          <w:p>
            <w:pPr>
              <w:jc w:val="left"/>
              <w:spacing w:after="0" w:line="240" w:lineRule="auto"/>
              <w:rPr>
                <w:sz w:val="22"/>
                <w:szCs w:val="22"/>
              </w:rPr>
            </w:pPr>
            <w:r>
              <w:rPr>
                <w:rFonts w:ascii="Times New Roman" w:hAnsi="Times New Roman" w:cs="Times New Roman"/>
                <w:color w:val="#000000"/>
                <w:sz w:val="22"/>
                <w:szCs w:val="22"/>
              </w:rPr>
              <w:t> Программу составил(и): Доц., Холодковская Н.С. _________________</w:t>
            </w:r>
          </w:p>
          <w:p>
            <w:pPr>
              <w:jc w:val="left"/>
              <w:spacing w:after="0" w:line="240" w:lineRule="auto"/>
              <w:rPr>
                <w:sz w:val="22"/>
                <w:szCs w:val="22"/>
              </w:rPr>
            </w:pPr>
            <w:r>
              <w:rPr>
                <w:rFonts w:ascii="Times New Roman" w:hAnsi="Times New Roman" w:cs="Times New Roman"/>
                <w:color w:val="#000000"/>
                <w:sz w:val="22"/>
                <w:szCs w:val="22"/>
              </w:rPr>
              <w:t> </w:t>
            </w:r>
          </w:p>
          <w:p>
            <w:pPr>
              <w:jc w:val="left"/>
              <w:spacing w:after="0" w:line="240" w:lineRule="auto"/>
              <w:rPr>
                <w:sz w:val="22"/>
                <w:szCs w:val="22"/>
              </w:rPr>
            </w:pPr>
            <w:r>
              <w:rPr>
                <w:rFonts w:ascii="Times New Roman" w:hAnsi="Times New Roman" w:cs="Times New Roman"/>
                <w:color w:val="#000000"/>
                <w:sz w:val="22"/>
                <w:szCs w:val="22"/>
              </w:rPr>
              <w:t> Зав. кафедрой: Майорова Л.Н. _________________</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65"/>
        <w:gridCol w:w="227"/>
        <w:gridCol w:w="3686"/>
        <w:gridCol w:w="1984"/>
        <w:gridCol w:w="992"/>
        <w:gridCol w:w="709"/>
        <w:gridCol w:w="1134"/>
        <w:gridCol w:w="283"/>
        <w:gridCol w:w="992"/>
      </w:tblGrid>
      <w:tr>
        <w:trPr>
          <w:trHeight w:hRule="exact" w:val="416.745"/>
        </w:trPr>
        <w:tc>
          <w:tcPr>
            <w:tcW w:w="4692.75" w:type="dxa"/>
            <w:gridSpan w:val="3"/>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44.03.05.36-22-1-РИЯ.plx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3</w:t>
            </w:r>
          </w:p>
        </w:tc>
      </w:tr>
      <w:tr>
        <w:trPr>
          <w:trHeight w:hRule="exact" w:val="138.768"/>
        </w:trPr>
        <w:tc>
          <w:tcPr>
            <w:tcW w:w="766" w:type="dxa"/>
          </w:tcPr>
          <w:p/>
        </w:tc>
        <w:tc>
          <w:tcPr>
            <w:tcW w:w="228" w:type="dxa"/>
          </w:tcPr>
          <w:p/>
        </w:tc>
        <w:tc>
          <w:tcPr>
            <w:tcW w:w="3687"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416.745"/>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1. ЦЕЛИ ОСВОЕНИЯ ДИСЦИПЛИНЫ</w:t>
            </w:r>
          </w:p>
        </w:tc>
      </w:tr>
      <w:tr>
        <w:trPr>
          <w:trHeight w:hRule="exact" w:val="507.4441"/>
        </w:trPr>
        <w:tc>
          <w:tcPr>
            <w:tcW w:w="780.4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right"/>
              <w:spacing w:after="0" w:line="240" w:lineRule="auto"/>
              <w:rPr>
                <w:sz w:val="19"/>
                <w:szCs w:val="19"/>
              </w:rPr>
            </w:pPr>
            <w:r>
              <w:rPr>
                <w:rFonts w:ascii="Times New Roman" w:hAnsi="Times New Roman" w:cs="Times New Roman"/>
                <w:color w:val="#000000"/>
                <w:sz w:val="19"/>
                <w:szCs w:val="19"/>
              </w:rPr>
              <w:t> 1.1</w:t>
            </w:r>
          </w:p>
        </w:tc>
        <w:tc>
          <w:tcPr>
            <w:tcW w:w="10022.55" w:type="dxa"/>
            <w:gridSpan w:val="8"/>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формирование базовых основ экономического мышления и поведения, необходимых для ориентации и социальной адаптации обучающихся к происходящим изменениям в жизни</w:t>
            </w:r>
          </w:p>
        </w:tc>
      </w:tr>
      <w:tr>
        <w:trPr>
          <w:trHeight w:hRule="exact" w:val="287.679"/>
        </w:trPr>
        <w:tc>
          <w:tcPr>
            <w:tcW w:w="780.4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right"/>
              <w:spacing w:after="0" w:line="240" w:lineRule="auto"/>
              <w:rPr>
                <w:sz w:val="19"/>
                <w:szCs w:val="19"/>
              </w:rPr>
            </w:pPr>
            <w:r>
              <w:rPr>
                <w:rFonts w:ascii="Times New Roman" w:hAnsi="Times New Roman" w:cs="Times New Roman"/>
                <w:color w:val="#000000"/>
                <w:sz w:val="19"/>
                <w:szCs w:val="19"/>
              </w:rPr>
              <w:t> 1.2</w:t>
            </w:r>
          </w:p>
        </w:tc>
        <w:tc>
          <w:tcPr>
            <w:tcW w:w="10022.55" w:type="dxa"/>
            <w:gridSpan w:val="8"/>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общества.</w:t>
            </w:r>
          </w:p>
        </w:tc>
      </w:tr>
      <w:tr>
        <w:trPr>
          <w:trHeight w:hRule="exact" w:val="277.83"/>
        </w:trPr>
        <w:tc>
          <w:tcPr>
            <w:tcW w:w="766" w:type="dxa"/>
          </w:tcPr>
          <w:p/>
        </w:tc>
        <w:tc>
          <w:tcPr>
            <w:tcW w:w="228" w:type="dxa"/>
          </w:tcPr>
          <w:p/>
        </w:tc>
        <w:tc>
          <w:tcPr>
            <w:tcW w:w="3687"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416.7451"/>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2. ТРЕБОВАНИЯ К РЕЗУЛЬТАТАМ ОСВОЕНИЯ ДИСЦИПЛИНЫ</w:t>
            </w:r>
          </w:p>
        </w:tc>
      </w:tr>
      <w:tr>
        <w:trPr>
          <w:trHeight w:hRule="exact" w:val="478.043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УК-9.1:Способен понимать экономические процессы и явления, происходящие в различных областях жизнедеятельности</w:t>
            </w:r>
          </w:p>
        </w:tc>
      </w:tr>
      <w:tr>
        <w:trPr>
          <w:trHeight w:hRule="exact" w:val="478.0441"/>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УК-9.2:Демонстрирует умение анализировать экономическую информацию, касающуюся различных областей жизнедеятельности</w:t>
            </w:r>
          </w:p>
        </w:tc>
      </w:tr>
      <w:tr>
        <w:trPr>
          <w:trHeight w:hRule="exact" w:val="478.0441"/>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УК-9.3:Владеет навыками формирования обоснованных экономических решений в различных областях жизнедеятельности</w:t>
            </w:r>
          </w:p>
        </w:tc>
      </w:tr>
      <w:tr>
        <w:trPr>
          <w:trHeight w:hRule="exact" w:val="478.043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УК-2.1:Определяет совокупность взаимосвязанных задач, обеспечивающих достижение поставленной цели, исходя из действующих правовых норм</w:t>
            </w:r>
          </w:p>
        </w:tc>
      </w:tr>
      <w:tr>
        <w:trPr>
          <w:trHeight w:hRule="exact" w:val="277.829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УК-2.2:Определяет ресурсное обеспечение для достижения поставленной цели</w:t>
            </w:r>
          </w:p>
        </w:tc>
      </w:tr>
      <w:tr>
        <w:trPr>
          <w:trHeight w:hRule="exact" w:val="277.829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УК-2.3:Оценивает вероятные риски и ограничения в решении поставленных задач</w:t>
            </w:r>
          </w:p>
        </w:tc>
      </w:tr>
      <w:tr>
        <w:trPr>
          <w:trHeight w:hRule="exact" w:val="277.829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УК-2.4:Определяет ожидаемые результаты решения поставленных задач</w:t>
            </w:r>
          </w:p>
        </w:tc>
      </w:tr>
      <w:tr>
        <w:trPr>
          <w:trHeight w:hRule="exact" w:val="277.8304"/>
        </w:trPr>
        <w:tc>
          <w:tcPr>
            <w:tcW w:w="766" w:type="dxa"/>
          </w:tcPr>
          <w:p/>
        </w:tc>
        <w:tc>
          <w:tcPr>
            <w:tcW w:w="228" w:type="dxa"/>
          </w:tcPr>
          <w:p/>
        </w:tc>
        <w:tc>
          <w:tcPr>
            <w:tcW w:w="3687"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277.829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bottom"/>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В результате освоения дисциплины обучающийся должен:</w:t>
            </w:r>
          </w:p>
        </w:tc>
      </w:tr>
      <w:tr>
        <w:trPr>
          <w:trHeight w:hRule="exact" w:val="277.829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Знать:</w:t>
            </w:r>
          </w:p>
        </w:tc>
      </w:tr>
      <w:tr>
        <w:trPr>
          <w:trHeight w:hRule="exact" w:val="507.4443"/>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базовые экономические инструменты, необходимые для управления личными финансами и источники и способы анализа экономической информации, характеризующей денежную, валютную, кредитную, банковскую системы.</w:t>
            </w:r>
          </w:p>
        </w:tc>
      </w:tr>
      <w:tr>
        <w:trPr>
          <w:trHeight w:hRule="exact" w:val="277.829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Уметь:</w:t>
            </w:r>
          </w:p>
        </w:tc>
      </w:tr>
      <w:tr>
        <w:trPr>
          <w:trHeight w:hRule="exact" w:val="507.4443"/>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применять основные экономические знания для принятия грамотных потребительских решений в финансовой сфере, пользоваться различными инструментами сбора, анализа и обработки экономических данных</w:t>
            </w:r>
          </w:p>
        </w:tc>
      </w:tr>
      <w:tr>
        <w:trPr>
          <w:trHeight w:hRule="exact" w:val="277.8295"/>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Владеть:</w:t>
            </w:r>
          </w:p>
        </w:tc>
      </w:tr>
      <w:tr>
        <w:trPr>
          <w:trHeight w:hRule="exact" w:val="507.4443"/>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методами сбора и анализа экономической информации, навыками принятия финансовых решений относительно личных финансов с учетом экономических рисков и результатов</w:t>
            </w:r>
          </w:p>
        </w:tc>
      </w:tr>
      <w:tr>
        <w:trPr>
          <w:trHeight w:hRule="exact" w:val="277.8304"/>
        </w:trPr>
        <w:tc>
          <w:tcPr>
            <w:tcW w:w="766" w:type="dxa"/>
          </w:tcPr>
          <w:p/>
        </w:tc>
        <w:tc>
          <w:tcPr>
            <w:tcW w:w="228" w:type="dxa"/>
          </w:tcPr>
          <w:p/>
        </w:tc>
        <w:tc>
          <w:tcPr>
            <w:tcW w:w="3687"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416.7446"/>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3. СТРУКТУРА И СОДЕРЖАНИЕ ДИСЦИПЛИНЫ</w:t>
            </w:r>
          </w:p>
        </w:tc>
      </w:tr>
      <w:tr>
        <w:trPr>
          <w:trHeight w:hRule="exact" w:val="416.7446"/>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Код занятия</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Наименование разделов и тем /вид занятия/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Семестр / Курс</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Часов</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Компетен-</w:t>
            </w:r>
          </w:p>
          <w:p>
            <w:pPr>
              <w:jc w:val="center"/>
              <w:spacing w:after="0" w:line="240" w:lineRule="auto"/>
              <w:rPr>
                <w:sz w:val="19"/>
                <w:szCs w:val="19"/>
              </w:rPr>
            </w:pPr>
            <w:r>
              <w:rPr>
                <w:rFonts w:ascii="Times New Roman" w:hAnsi="Times New Roman" w:cs="Times New Roman"/>
                <w:b/>
                <w:color w:val="#000000"/>
                <w:sz w:val="19"/>
                <w:szCs w:val="19"/>
              </w:rPr>
              <w:t> ции</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Литература</w:t>
            </w:r>
          </w:p>
        </w:tc>
      </w:tr>
      <w:tr>
        <w:trPr>
          <w:trHeight w:hRule="exact" w:val="416.7446"/>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1. Личное финансовое планирование</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1796.488"/>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Человеческий капитал. Деньги, финансы, финансовые цели, финансовое планирование. Этапы составления личного финансового плана. Порядок определения финансовой цели. Альтернативы достижения финансовой цели. Домашняя бухгалтерия. Личные активы и пассивы. Личный и семейный бюджет: статьи доходов и расходов; планирование. Стратегия достижения финансовых целей. Мотель трех капиталов.</w:t>
            </w:r>
          </w:p>
          <w:p>
            <w:pPr>
              <w:jc w:val="left"/>
              <w:spacing w:after="0" w:line="240" w:lineRule="auto"/>
              <w:rPr>
                <w:sz w:val="19"/>
                <w:szCs w:val="19"/>
              </w:rPr>
            </w:pPr>
            <w:r>
              <w:rPr>
                <w:rFonts w:ascii="Times New Roman" w:hAnsi="Times New Roman" w:cs="Times New Roman"/>
                <w:color w:val="#000000"/>
                <w:sz w:val="19"/>
                <w:szCs w:val="19"/>
              </w:rPr>
              <w:t>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УК-2.1 УК- 2.2 УК-9.1 УК-9.2 УК- 9.3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Л1.9Л2.1</w:t>
            </w:r>
          </w:p>
        </w:tc>
      </w:tr>
      <w:tr>
        <w:trPr>
          <w:trHeight w:hRule="exact" w:val="1796.486"/>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Человеческий капитал. Деньги, финансы, финансовые цели, финансовое планирование. Этапы составления личного финансового плана. Порядок определения финансовой цели. Альтернативы достижения финансовой</w:t>
            </w:r>
          </w:p>
          <w:p>
            <w:pPr>
              <w:jc w:val="left"/>
              <w:spacing w:after="0" w:line="240" w:lineRule="auto"/>
              <w:rPr>
                <w:sz w:val="19"/>
                <w:szCs w:val="19"/>
              </w:rPr>
            </w:pPr>
            <w:r>
              <w:rPr>
                <w:rFonts w:ascii="Times New Roman" w:hAnsi="Times New Roman" w:cs="Times New Roman"/>
                <w:color w:val="#000000"/>
                <w:sz w:val="19"/>
                <w:szCs w:val="19"/>
              </w:rPr>
              <w:t> цели. Домашняя бухгалтерия. Личные активы и пассивы. Личный и семейный бюджет: статьи доходов и расходов; планирование. Стратегия достижения финансовых целей. Мотель трех капиталов.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УК-2.1 УК- 2.2 УК-9.1 УК-9.2 УК- 9.3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Л1.9Л2.1</w:t>
            </w:r>
          </w:p>
        </w:tc>
      </w:tr>
      <w:tr>
        <w:trPr>
          <w:trHeight w:hRule="exact" w:val="1576.869"/>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Человеческий капитал. Деньги, финансы, финансовые цели, финансовое планирование. Этапы составления личного финансового плана. Порядок определения финансовой цели. Альтернативы достижения финансовой цели. Домашняя бухгалтерия. Личные активы и пассивы. Личный и семейный бюджет: статьи доходов и расходов; планирование. Стратегия достижения финансовых целей. Мотель трех капиталов.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УК-2.1 УК- 2.2 УК-9.1 УК-9.2 УК- 9.3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Л1.9Л2.1</w:t>
            </w:r>
          </w:p>
        </w:tc>
      </w:tr>
      <w:tr>
        <w:trPr>
          <w:trHeight w:hRule="exact" w:val="478.0434"/>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2. Банки, небанковские кредитные организации, взаимодействие с ними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44.03.05.36-22-1-РИЯ.plx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4</w:t>
            </w:r>
          </w:p>
        </w:tc>
      </w:tr>
      <w:tr>
        <w:trPr>
          <w:trHeight w:hRule="exact" w:val="2236.01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Понятие банковского кредита. Виды кредита. Основные характеристики кредита. Порядок выбора кредита. Механизмы снижения стоимости кредита. Порядок заключения кредитного договора. Риски клиентов на рынке кредитных продуктов. Типичные ошибки при использовании кредита. Основные принципы накопления. Личная инфляция. Экономическая природа депозита. Преимущества и недостатки депозита. Роль депозита в личном финансовом плане. Условия депозита. Порядок заключения депозитного договора. Управление рисками по депозиту.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УК-2.1 УК- 2.2 УК-9.1 УК-9.2 УК- 9.3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Л1.5 Л1.6Л2.1</w:t>
            </w:r>
          </w:p>
        </w:tc>
      </w:tr>
      <w:tr>
        <w:trPr>
          <w:trHeight w:hRule="exact" w:val="2236.01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Понятие банковского кредита. Виды кредита. Основные характеристики кредита. Порядок выбора кредита. Механизмы снижения стоимости кредита. Порядок заключения кредитного договора. Риски клиентов на рынке кредитных продуктов. Типичные ошибки при использовании кредита. Основные принципы накопления. Личная инфляция. Экономическая природа депозита. Преимущества и недостатки депозита. Роль депозита в личном финансовом плане. Условия депозита. Порядок заключения депозитного договора. Управление рисками по депозиту.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УК-2.1 УК- 2.2 УК-9.1 УК-9.2 УК- 9.3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Л1.5 Л1.6Л2.1</w:t>
            </w:r>
          </w:p>
        </w:tc>
      </w:tr>
      <w:tr>
        <w:trPr>
          <w:trHeight w:hRule="exact" w:val="2236.01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Понятие банковского кредита. Виды кредита. Основные характеристики кредита. Порядок выбора кредита. Механизмы снижения стоимости кредита. Порядок заключения кредитного договора. Риски клиентов на рынке кредитных продуктов. Типичные ошибки при использовании кредита. Основные принципы накопления. Личная инфляция. Экономическая природа депозита. Преимущества и недостатки депозита. Роль депозита в личном финансовом плане. Условия депозита. Порядок заключения депозитного договора. Управление рисками по депозиту.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УК-2.1 УК- 2.2 УК-9.1 УК-9.2 УК- 9.3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Л1.5 Л1.6Л2.1</w:t>
            </w:r>
          </w:p>
        </w:tc>
      </w:tr>
      <w:tr>
        <w:trPr>
          <w:trHeight w:hRule="exact" w:val="478.0443"/>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3. Фондовый и валютный рынок, инвестиции, финансовые инструменты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1357.10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Экономическая сущность инвестиций. Формы и виды инвестирования. Инвестиционная привлекательность.</w:t>
            </w:r>
          </w:p>
          <w:p>
            <w:pPr>
              <w:jc w:val="left"/>
              <w:spacing w:after="0" w:line="240" w:lineRule="auto"/>
              <w:rPr>
                <w:sz w:val="19"/>
                <w:szCs w:val="19"/>
              </w:rPr>
            </w:pPr>
            <w:r>
              <w:rPr>
                <w:rFonts w:ascii="Times New Roman" w:hAnsi="Times New Roman" w:cs="Times New Roman"/>
                <w:color w:val="#000000"/>
                <w:sz w:val="19"/>
                <w:szCs w:val="19"/>
              </w:rPr>
              <w:t> Финансовые посредники Принципы инвестирования. Инвестиционный портфель. Управление инвестиционными рисками. Типичные ошибки при осуществлении инвестиций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УК-2.1 УК- 2.2 УК-9.1 УК-9.2 УК- 9.3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Л1.3 Л1.7Л2.1</w:t>
            </w:r>
          </w:p>
        </w:tc>
      </w:tr>
      <w:tr>
        <w:trPr>
          <w:trHeight w:hRule="exact" w:val="1357.10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Экономическая сущность инвестиций. Формы и виды инвестирования. Инвестиционная привлекательность.</w:t>
            </w:r>
          </w:p>
          <w:p>
            <w:pPr>
              <w:jc w:val="left"/>
              <w:spacing w:after="0" w:line="240" w:lineRule="auto"/>
              <w:rPr>
                <w:sz w:val="19"/>
                <w:szCs w:val="19"/>
              </w:rPr>
            </w:pPr>
            <w:r>
              <w:rPr>
                <w:rFonts w:ascii="Times New Roman" w:hAnsi="Times New Roman" w:cs="Times New Roman"/>
                <w:color w:val="#000000"/>
                <w:sz w:val="19"/>
                <w:szCs w:val="19"/>
              </w:rPr>
              <w:t> Финансовые посредники Принципы инвестирования. Инвестиционный портфель. Управление инвестиционными рисками. Типичные ошибки при осуществлении инвестиций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УК-2.1 УК- 2.2 УК-9.1 УК-9.2 УК- 9.3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Л1.3 Л1.7Л2.1</w:t>
            </w:r>
          </w:p>
        </w:tc>
      </w:tr>
      <w:tr>
        <w:trPr>
          <w:trHeight w:hRule="exact" w:val="1357.10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Экономическая сущность инвестиций. Формы и виды инвестирования. Инвестиционная привлекательность.</w:t>
            </w:r>
          </w:p>
          <w:p>
            <w:pPr>
              <w:jc w:val="left"/>
              <w:spacing w:after="0" w:line="240" w:lineRule="auto"/>
              <w:rPr>
                <w:sz w:val="19"/>
                <w:szCs w:val="19"/>
              </w:rPr>
            </w:pPr>
            <w:r>
              <w:rPr>
                <w:rFonts w:ascii="Times New Roman" w:hAnsi="Times New Roman" w:cs="Times New Roman"/>
                <w:color w:val="#000000"/>
                <w:sz w:val="19"/>
                <w:szCs w:val="19"/>
              </w:rPr>
              <w:t> Финансовые посредники Принципы инвестирования. Инвестиционный портфель. Управление инвестиционными рисками. Типичные ошибки при осуществлении инвестиций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УК-2.1 УК- 2.2 УК-9.1 УК-9.2 УК- 9.3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Л1.3 Л1.7Л2.1</w:t>
            </w:r>
          </w:p>
        </w:tc>
      </w:tr>
      <w:tr>
        <w:trPr>
          <w:trHeight w:hRule="exact" w:val="416.743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4. Страхование как способ снижения рисков</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1357.105"/>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Обзор рынка страховых услуг. Основные понятия. Виды страхования. Порядок страхования. Особенности работы с документами, которые подписывает клиент страховой компании, и по которым несет ответственность. Риски клиентов на рынке страховых услуг. Типичные ошибки при страховании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УК-2.1 УК- 2.2 УК-9.1 УК-9.2 УК- 9.3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Л1.4Л2.1</w:t>
            </w:r>
          </w:p>
        </w:tc>
      </w:tr>
      <w:tr>
        <w:trPr>
          <w:trHeight w:hRule="exact" w:val="1357.10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Обзор рынка страховых услуг. Основные понятия. Виды страхования. Порядок страхования. Особенности работы с документами, которые подписывает клиент страховой компании, и по которым несет ответственность. Риски клиентов на рынке страховых услуг. Типичные ошибки при страховании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УК-2.1 УК- 2.2 УК-9.1 УК-9.2 УК- 9.3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Л1.4Л2.1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44.03.05.36-22-1-РИЯ.plx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5</w:t>
            </w:r>
          </w:p>
        </w:tc>
      </w:tr>
      <w:tr>
        <w:trPr>
          <w:trHeight w:hRule="exact" w:val="1357.10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Обзор рынка страховых услуг. Основные понятия. Виды страхования. Порядок страхования. Особенности работы с документами, которые подписывает клиент страховой компании, и по которым несет ответственность. Риски клиентов на рынке страховых услуг. Типичные ошибки при страховании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УК-2.1 УК- 2.2 УК-9.1 УК-9.2 УК- 9.3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Л1.4Л2.1</w:t>
            </w:r>
          </w:p>
        </w:tc>
      </w:tr>
      <w:tr>
        <w:trPr>
          <w:trHeight w:hRule="exact" w:val="478.0441"/>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5. Налоговая система, налогообложение и государственная социальная поддержка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917.57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Устройство системы налогообложения в РФ. Понятие о налогах и их видах. Налог на доходы физических лиц. Налоговые вычеты. Налоговая декларация. Имущественный налог.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УК-2.1 УК- 2.2 УК-9.1 УК-9.2 УК- 9.3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Л1.10Л2.1</w:t>
            </w:r>
          </w:p>
        </w:tc>
      </w:tr>
      <w:tr>
        <w:trPr>
          <w:trHeight w:hRule="exact" w:val="917.57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Устройство системы налогообложения в РФ. Понятие о налогах и их видах. Налог на доходы физических лиц. Налоговые вычеты. Налоговая декларация. Имущественный налог.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УК-2.1 УК- 2.2 УК-9.1 УК-9.2 УК- 9.3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Л1.10Л2.1</w:t>
            </w:r>
          </w:p>
        </w:tc>
      </w:tr>
      <w:tr>
        <w:trPr>
          <w:trHeight w:hRule="exact" w:val="917.5742"/>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Устройство системы налогообложения в РФ. Понятие о налогах и их видах. Налог на доходы физических лиц. Налоговые вычеты. Налоговая декларация. Имущественный налог.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УК-2.1 УК- 2.2 УК-9.1 УК-9.2 УК- 9.3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Л1.10Л2.1</w:t>
            </w:r>
          </w:p>
        </w:tc>
      </w:tr>
      <w:tr>
        <w:trPr>
          <w:trHeight w:hRule="exact" w:val="478.0438"/>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6. Пенсионное обеспечение и негосударственные пенсионные фонды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1137.33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Устройство пенсионной системы РФ. Структура пенсии. Пенсионный возраст. Государственный и негосударственные пенсионные фонды. Инструменты для получения пенсии. Способы приумножения пенсионных сбережений.</w:t>
            </w:r>
          </w:p>
          <w:p>
            <w:pPr>
              <w:jc w:val="left"/>
              <w:spacing w:after="0" w:line="240" w:lineRule="auto"/>
              <w:rPr>
                <w:sz w:val="19"/>
                <w:szCs w:val="19"/>
              </w:rPr>
            </w:pPr>
            <w:r>
              <w:rPr>
                <w:rFonts w:ascii="Times New Roman" w:hAnsi="Times New Roman" w:cs="Times New Roman"/>
                <w:color w:val="#000000"/>
                <w:sz w:val="19"/>
                <w:szCs w:val="19"/>
              </w:rPr>
              <w:t>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УК-2.1 УК- 2.2 УК-9.1 УК-9.2 УК- 9.3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Л1.8Л2.1</w:t>
            </w:r>
          </w:p>
        </w:tc>
      </w:tr>
      <w:tr>
        <w:trPr>
          <w:trHeight w:hRule="exact" w:val="917.5742"/>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Устройство пенсионной системы РФ. Структура пенсии. Пенсионный возраст. Государственный и негосударственные пенсионные фонды. Инструменты для получения пенсии. Способы приумножения пенсионных сбережений.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УК-2.1 УК- 2.2 УК-9.1 УК-9.2 УК- 9.3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Л1.8Л2.1</w:t>
            </w:r>
          </w:p>
        </w:tc>
      </w:tr>
      <w:tr>
        <w:trPr>
          <w:trHeight w:hRule="exact" w:val="917.573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Устройство пенсионной системы РФ. Структура пенсии. Пенсионный возраст. Государственный и негосударственные пенсионные фонды. Инструменты для получения пенсии. Способы приумножения пенсионных сбережений.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УК-2.1 УК- 2.2 УК-9.1 УК-9.2 УК- 9.3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Л1.8Л2.1</w:t>
            </w:r>
          </w:p>
        </w:tc>
      </w:tr>
      <w:tr>
        <w:trPr>
          <w:trHeight w:hRule="exact" w:val="478.0443"/>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7. Предпринимательство, создание собственного бизнеса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2016.252"/>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7.1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Цели, преимущества и риски предпринимательской деятельности. Формы малого бизнеса, преимущества и недостатки форм малого бизнеса. Основные направления господдержки для субъектов малого предпринимательства. Бизнес-план и финансовое планирование при ведении предпринимательской деятельности. Предоставление бухгалтерской (финансовой), статистической отчетности организации, ИП.</w:t>
            </w:r>
          </w:p>
          <w:p>
            <w:pPr>
              <w:jc w:val="left"/>
              <w:spacing w:after="0" w:line="240" w:lineRule="auto"/>
              <w:rPr>
                <w:sz w:val="19"/>
                <w:szCs w:val="19"/>
              </w:rPr>
            </w:pPr>
            <w:r>
              <w:rPr>
                <w:rFonts w:ascii="Times New Roman" w:hAnsi="Times New Roman" w:cs="Times New Roman"/>
                <w:color w:val="#000000"/>
                <w:sz w:val="19"/>
                <w:szCs w:val="19"/>
              </w:rPr>
              <w:t>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УК-2.1 УК- 2.2 УК-9.1 УК-9.2 УК- 9.3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Л1.2Л2.1</w:t>
            </w:r>
          </w:p>
        </w:tc>
      </w:tr>
      <w:tr>
        <w:trPr>
          <w:trHeight w:hRule="exact" w:val="1796.48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7.2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Цели, преимущества и риски предпринимательской деятельности. Формы малого бизнеса, преимущества и недостатки форм малого бизнеса. Основные направления господдержки для субъектов малого предпринимательства. Бизнес-план и финансовое планирование при ведении предпринимательской деятельности. Предоставление бухгалтерской (финансовой), статистической отчетности организации, ИП.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УК-2.1 УК- 2.2 УК-9.1 УК-9.2 УК- 9.3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Л1.2Л2.1</w:t>
            </w:r>
          </w:p>
        </w:tc>
      </w:tr>
      <w:tr>
        <w:trPr>
          <w:trHeight w:hRule="exact" w:val="478.0443"/>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8. Ответственное поведение на финансовом рынке и защита прав потребителей финансовых услуг</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1576.86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Основные признаки и виды финансовых пирамид, правила личной финансовой безопасности, виды финансового мошенничества: в кредитных организациях, в интернете, по телефону, при операциях с наличными. Финансовые продукты и технологии, находящиеся вне поля государственного регулирования, как источник повышенных рисков для неискушенных пользователей финансовых услуг.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УК-2.1 УК- 2.2 УК-9.1 УК-9.2 УК- 9.3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Л1.9Л2.1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09"/>
        <w:gridCol w:w="284"/>
        <w:gridCol w:w="1559"/>
        <w:gridCol w:w="2126"/>
        <w:gridCol w:w="1843"/>
        <w:gridCol w:w="142"/>
        <w:gridCol w:w="992"/>
        <w:gridCol w:w="709"/>
        <w:gridCol w:w="425"/>
        <w:gridCol w:w="709"/>
        <w:gridCol w:w="283"/>
        <w:gridCol w:w="992"/>
      </w:tblGrid>
      <w:tr>
        <w:trPr>
          <w:trHeight w:hRule="exact" w:val="416.745"/>
        </w:trPr>
        <w:tc>
          <w:tcPr>
            <w:tcW w:w="4692.75" w:type="dxa"/>
            <w:gridSpan w:val="4"/>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44.03.05.36-22-1-РИЯ.plx</w:t>
            </w:r>
          </w:p>
        </w:tc>
        <w:tc>
          <w:tcPr>
            <w:tcW w:w="1844" w:type="dxa"/>
          </w:tcPr>
          <w:p/>
        </w:tc>
        <w:tc>
          <w:tcPr>
            <w:tcW w:w="143" w:type="dxa"/>
          </w:tcPr>
          <w:p/>
        </w:tc>
        <w:tc>
          <w:tcPr>
            <w:tcW w:w="993" w:type="dxa"/>
          </w:tcPr>
          <w:p/>
        </w:tc>
        <w:tc>
          <w:tcPr>
            <w:tcW w:w="710" w:type="dxa"/>
          </w:tcPr>
          <w:p/>
        </w:tc>
        <w:tc>
          <w:tcPr>
            <w:tcW w:w="426" w:type="dxa"/>
          </w:tcPr>
          <w:p/>
        </w:tc>
        <w:tc>
          <w:tcPr>
            <w:tcW w:w="710"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6</w:t>
            </w:r>
          </w:p>
        </w:tc>
      </w:tr>
      <w:tr>
        <w:trPr>
          <w:trHeight w:hRule="exact" w:val="1576.869"/>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8.2</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Основные признаки и виды финансовых пирамид, правила личной финансовой безопасности, виды финансового мошенничества: в кредитных организациях, в интернете, по телефону, при операциях с наличными. Финансовые продукты и технологии, находящиеся вне поля государственного регулирования, как источник повышенных рисков для неискушенных пользователей финансовых услуг.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УК-2.1 УК- 2.2 УК-9.1 УК-9.2 УК- 9.3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Л1.9Л2.1</w:t>
            </w:r>
          </w:p>
        </w:tc>
      </w:tr>
      <w:tr>
        <w:trPr>
          <w:trHeight w:hRule="exact" w:val="1576.869"/>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8.3</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Основные признаки и виды финансовых пирамид, правила личной финансовой безопасности, виды финансового мошенничества: в кредитных организациях, в интернете, по телефону, при операциях с наличными. Финансовые продукты и технологии, находящиеся вне поля государственного регулирования, как источник повышенных рисков для неискушенных пользователей финансовых услуг.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УК-9.1 УК- 9.2 УК-9.3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277.8304"/>
        </w:trPr>
        <w:tc>
          <w:tcPr>
            <w:tcW w:w="710" w:type="dxa"/>
          </w:tcPr>
          <w:p/>
        </w:tc>
        <w:tc>
          <w:tcPr>
            <w:tcW w:w="285" w:type="dxa"/>
          </w:tcPr>
          <w:p/>
        </w:tc>
        <w:tc>
          <w:tcPr>
            <w:tcW w:w="1560" w:type="dxa"/>
          </w:tcPr>
          <w:p/>
        </w:tc>
        <w:tc>
          <w:tcPr>
            <w:tcW w:w="2127" w:type="dxa"/>
          </w:tcPr>
          <w:p/>
        </w:tc>
        <w:tc>
          <w:tcPr>
            <w:tcW w:w="1844" w:type="dxa"/>
          </w:tcPr>
          <w:p/>
        </w:tc>
        <w:tc>
          <w:tcPr>
            <w:tcW w:w="143" w:type="dxa"/>
          </w:tcPr>
          <w:p/>
        </w:tc>
        <w:tc>
          <w:tcPr>
            <w:tcW w:w="993" w:type="dxa"/>
          </w:tcPr>
          <w:p/>
        </w:tc>
        <w:tc>
          <w:tcPr>
            <w:tcW w:w="710" w:type="dxa"/>
          </w:tcPr>
          <w:p/>
        </w:tc>
        <w:tc>
          <w:tcPr>
            <w:tcW w:w="426" w:type="dxa"/>
          </w:tcPr>
          <w:p/>
        </w:tc>
        <w:tc>
          <w:tcPr>
            <w:tcW w:w="710" w:type="dxa"/>
          </w:tcPr>
          <w:p/>
        </w:tc>
        <w:tc>
          <w:tcPr>
            <w:tcW w:w="284" w:type="dxa"/>
          </w:tcPr>
          <w:p/>
        </w:tc>
        <w:tc>
          <w:tcPr>
            <w:tcW w:w="993" w:type="dxa"/>
          </w:tcPr>
          <w:p/>
        </w:tc>
      </w:tr>
      <w:tr>
        <w:trPr>
          <w:trHeight w:hRule="exact" w:val="416.7451"/>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4. ФОНД ОЦЕНОЧНЫХ СРЕДСТВ</w:t>
            </w:r>
          </w:p>
        </w:tc>
      </w:tr>
      <w:tr>
        <w:trPr>
          <w:trHeight w:hRule="exact" w:val="555.6598"/>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w:t>
            </w:r>
          </w:p>
        </w:tc>
      </w:tr>
      <w:tr>
        <w:trPr>
          <w:trHeight w:hRule="exact" w:val="277.8299"/>
        </w:trPr>
        <w:tc>
          <w:tcPr>
            <w:tcW w:w="710" w:type="dxa"/>
          </w:tcPr>
          <w:p/>
        </w:tc>
        <w:tc>
          <w:tcPr>
            <w:tcW w:w="285" w:type="dxa"/>
          </w:tcPr>
          <w:p/>
        </w:tc>
        <w:tc>
          <w:tcPr>
            <w:tcW w:w="1560" w:type="dxa"/>
          </w:tcPr>
          <w:p/>
        </w:tc>
        <w:tc>
          <w:tcPr>
            <w:tcW w:w="2127" w:type="dxa"/>
          </w:tcPr>
          <w:p/>
        </w:tc>
        <w:tc>
          <w:tcPr>
            <w:tcW w:w="1844" w:type="dxa"/>
          </w:tcPr>
          <w:p/>
        </w:tc>
        <w:tc>
          <w:tcPr>
            <w:tcW w:w="143" w:type="dxa"/>
          </w:tcPr>
          <w:p/>
        </w:tc>
        <w:tc>
          <w:tcPr>
            <w:tcW w:w="993" w:type="dxa"/>
          </w:tcPr>
          <w:p/>
        </w:tc>
        <w:tc>
          <w:tcPr>
            <w:tcW w:w="710" w:type="dxa"/>
          </w:tcPr>
          <w:p/>
        </w:tc>
        <w:tc>
          <w:tcPr>
            <w:tcW w:w="426" w:type="dxa"/>
          </w:tcPr>
          <w:p/>
        </w:tc>
        <w:tc>
          <w:tcPr>
            <w:tcW w:w="710" w:type="dxa"/>
          </w:tcPr>
          <w:p/>
        </w:tc>
        <w:tc>
          <w:tcPr>
            <w:tcW w:w="284" w:type="dxa"/>
          </w:tcPr>
          <w:p/>
        </w:tc>
        <w:tc>
          <w:tcPr>
            <w:tcW w:w="993" w:type="dxa"/>
          </w:tcPr>
          <w:p/>
        </w:tc>
      </w:tr>
      <w:tr>
        <w:trPr>
          <w:trHeight w:hRule="exact" w:val="416.7451"/>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 УЧЕБНО-МЕТОДИЧЕСКОЕ И ИНФОРМАЦИОННОЕ ОБЕСПЕЧЕНИЕ ДИСЦИПЛИНЫ</w:t>
            </w:r>
          </w:p>
        </w:tc>
      </w:tr>
      <w:tr>
        <w:trPr>
          <w:trHeight w:hRule="exact" w:val="277.8299"/>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5.1. Основная литература</w:t>
            </w:r>
          </w:p>
        </w:tc>
      </w:tr>
      <w:tr>
        <w:trPr>
          <w:trHeight w:hRule="exact" w:val="277.8299"/>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466.1369"/>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Л1.1</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Воронцовский А.В.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Инвестиции и финансирование: Методы оценки и обоснования</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СПб.: Изд-во С.-Петерб. ун-та, 1998</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0</w:t>
            </w:r>
          </w:p>
        </w:tc>
      </w:tr>
      <w:tr>
        <w:trPr>
          <w:trHeight w:hRule="exact" w:val="442.4705"/>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Л1.2</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Черняк В.З.</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Введение в предпринимательство: Учеб. для 10, 11кл. общеобразоват. учреждений</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 Вита-Пресс, 1999</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0</w:t>
            </w:r>
          </w:p>
        </w:tc>
      </w:tr>
      <w:tr>
        <w:trPr>
          <w:trHeight w:hRule="exact" w:val="466.1364"/>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Л1.3</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Евстигнеев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Портфельные инвестиции в мире и в России: выбор стратегии</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 Эдиториал УРСС, 2002</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0</w:t>
            </w:r>
          </w:p>
        </w:tc>
      </w:tr>
      <w:tr>
        <w:trPr>
          <w:trHeight w:hRule="exact" w:val="442.4701"/>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Л1.4</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Щербаков В. А., Костяевава Е.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Страхование: электрон. учеб.</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 КНОРУС, 2008</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0</w:t>
            </w:r>
          </w:p>
        </w:tc>
      </w:tr>
      <w:tr>
        <w:trPr>
          <w:trHeight w:hRule="exact" w:val="466.137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Л1.5</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Колпакова, Галина Михайловна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Финансы. Денежное обращение. Кредит: учеб. пособие для студентов высш. учеб. заведений</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 Финансы и статистика, 2006</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1</w:t>
            </w:r>
          </w:p>
        </w:tc>
      </w:tr>
      <w:tr>
        <w:trPr>
          <w:trHeight w:hRule="exact" w:val="442.4696"/>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Л1.6</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Сенчагов В. К., Архипова А. 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Финансы, денежное обращение и кредит: учебник</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 Проспект, 2008</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1</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Л1.7</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Козлов А.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Валютный рынок и инвестиции в него: монография</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Лаборатория книги, 2010</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page=book&amp;id=97422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Л1.8</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Рыбаков Р. О.</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Пенсионная система Российской Федерации и пути ее дальнейшего совершенствования: студенческая научная работа</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Лаборатория книги, 2009</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page=book&amp;id=97554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Л1.9</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Григорьева Е., Болодурина М., Новикова М.</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Финансовое планирование: практикум</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Оренбург: Оренбургский государственный университет, 2013</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page=book&amp;id=259141 неограниченный доступ для зарегистрированных пользователей</w:t>
            </w:r>
          </w:p>
        </w:tc>
      </w:tr>
      <w:tr>
        <w:trPr>
          <w:trHeight w:hRule="exact" w:val="1456.624"/>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Л1.10</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Сулейманов С. Д., Погребная Я. А., Грундел Л. П., Сулейманов М. Д.</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Налоговая грамотность: учебник</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Креативная экономика, 2019</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page=book&amp;id=599646 неограниченный доступ для зарегистрированных пользователей</w:t>
            </w:r>
          </w:p>
        </w:tc>
      </w:tr>
      <w:tr>
        <w:trPr>
          <w:trHeight w:hRule="exact" w:val="277.8304"/>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5.2. Дополнительная литература</w:t>
            </w:r>
          </w:p>
        </w:tc>
      </w:tr>
      <w:tr>
        <w:trPr>
          <w:trHeight w:hRule="exact" w:val="277.8286"/>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09"/>
        <w:gridCol w:w="1843"/>
        <w:gridCol w:w="2126"/>
        <w:gridCol w:w="1843"/>
        <w:gridCol w:w="2268"/>
        <w:gridCol w:w="992"/>
        <w:gridCol w:w="992"/>
      </w:tblGrid>
      <w:tr>
        <w:trPr>
          <w:trHeight w:hRule="exact" w:val="416.745"/>
        </w:trPr>
        <w:tc>
          <w:tcPr>
            <w:tcW w:w="4692.75" w:type="dxa"/>
            <w:gridSpan w:val="3"/>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44.03.05.36-22-1-РИЯ.plx</w:t>
            </w:r>
          </w:p>
        </w:tc>
        <w:tc>
          <w:tcPr>
            <w:tcW w:w="1844" w:type="dxa"/>
          </w:tcPr>
          <w:p/>
        </w:tc>
        <w:tc>
          <w:tcPr>
            <w:tcW w:w="2269" w:type="dxa"/>
          </w:tcPr>
          <w:p/>
        </w:tc>
        <w:tc>
          <w:tcPr>
            <w:tcW w:w="993"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7</w:t>
            </w:r>
          </w:p>
        </w:tc>
      </w:tr>
      <w:tr>
        <w:trPr>
          <w:trHeight w:hRule="exact" w:val="277.8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Л2.1</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Финансовая грамотность и задачи финансового просвещения населения России: сборник работ</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Москва|Берлин: Директ- Медиа, 2015</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page=book&amp;id=275365 неограниченный доступ для зарегистрированных пользователей</w:t>
            </w:r>
          </w:p>
        </w:tc>
      </w:tr>
      <w:tr>
        <w:trPr>
          <w:trHeight w:hRule="exact" w:val="277.8299"/>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5.3 Профессиональные базы данных и информационные справочные системы</w:t>
            </w:r>
          </w:p>
        </w:tc>
      </w:tr>
      <w:tr>
        <w:trPr>
          <w:trHeight w:hRule="exact" w:val="277.8301"/>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5.4. Перечень программного обеспечения</w:t>
            </w:r>
          </w:p>
        </w:tc>
      </w:tr>
      <w:tr>
        <w:trPr>
          <w:trHeight w:hRule="exact" w:val="277.8299"/>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5.5. Учебно-методические материалы для студентов с ограниченными возможностями здоровья</w:t>
            </w:r>
          </w:p>
        </w:tc>
      </w:tr>
      <w:tr>
        <w:trPr>
          <w:trHeight w:hRule="exact" w:val="1250.235"/>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both"/>
              <w:spacing w:after="0" w:line="240" w:lineRule="auto"/>
              <w:rPr>
                <w:sz w:val="19"/>
                <w:szCs w:val="19"/>
              </w:rPr>
            </w:pPr>
            <w:r>
              <w:rPr>
                <w:rFonts w:ascii="Times New Roman" w:hAnsi="Times New Roman" w:cs="Times New Roman"/>
                <w:color w:val="#000000"/>
                <w:sz w:val="19"/>
                <w:szCs w:val="19"/>
              </w:rPr>
              <w:t> При необходимости по заявлению обучающегося с ограниченными возможностями здоровья учебно-методические материалы предоставляются в формах, адаптированных к ограничениям здоровья и восприятия информации. Для лиц с нарушениями зрения: в форме аудиофайла; в печатной форме увеличенным шрифтом. Для лиц с нарушениями слуха: в форме электронного документа; в печатной форме. Для лиц с нарушениями опорно-двигательного аппарата: в форме электронного документа; в печатной форме.</w:t>
            </w:r>
          </w:p>
        </w:tc>
      </w:tr>
      <w:tr>
        <w:trPr>
          <w:trHeight w:hRule="exact" w:val="277.8299"/>
        </w:trPr>
        <w:tc>
          <w:tcPr>
            <w:tcW w:w="710" w:type="dxa"/>
          </w:tcPr>
          <w:p/>
        </w:tc>
        <w:tc>
          <w:tcPr>
            <w:tcW w:w="1844" w:type="dxa"/>
          </w:tcPr>
          <w:p/>
        </w:tc>
        <w:tc>
          <w:tcPr>
            <w:tcW w:w="2127" w:type="dxa"/>
          </w:tcPr>
          <w:p/>
        </w:tc>
        <w:tc>
          <w:tcPr>
            <w:tcW w:w="1844" w:type="dxa"/>
          </w:tcPr>
          <w:p/>
        </w:tc>
        <w:tc>
          <w:tcPr>
            <w:tcW w:w="2269" w:type="dxa"/>
          </w:tcPr>
          <w:p/>
        </w:tc>
        <w:tc>
          <w:tcPr>
            <w:tcW w:w="993" w:type="dxa"/>
          </w:tcPr>
          <w:p/>
        </w:tc>
        <w:tc>
          <w:tcPr>
            <w:tcW w:w="993" w:type="dxa"/>
          </w:tcPr>
          <w:p/>
        </w:tc>
      </w:tr>
      <w:tr>
        <w:trPr>
          <w:trHeight w:hRule="exact" w:val="416.7451"/>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6. МАТЕРИАЛЬНО-ТЕХНИЧЕСКОЕ ОБЕСПЕЧЕНИЕ ДИСЦИПЛИНЫ (МОДУЛЯ)</w:t>
            </w:r>
          </w:p>
        </w:tc>
      </w:tr>
      <w:tr>
        <w:trPr>
          <w:trHeight w:hRule="exact" w:val="277.8299"/>
        </w:trPr>
        <w:tc>
          <w:tcPr>
            <w:tcW w:w="710" w:type="dxa"/>
          </w:tcPr>
          <w:p/>
        </w:tc>
        <w:tc>
          <w:tcPr>
            <w:tcW w:w="1844" w:type="dxa"/>
          </w:tcPr>
          <w:p/>
        </w:tc>
        <w:tc>
          <w:tcPr>
            <w:tcW w:w="2127" w:type="dxa"/>
          </w:tcPr>
          <w:p/>
        </w:tc>
        <w:tc>
          <w:tcPr>
            <w:tcW w:w="1844" w:type="dxa"/>
          </w:tcPr>
          <w:p/>
        </w:tc>
        <w:tc>
          <w:tcPr>
            <w:tcW w:w="2269" w:type="dxa"/>
          </w:tcPr>
          <w:p/>
        </w:tc>
        <w:tc>
          <w:tcPr>
            <w:tcW w:w="993" w:type="dxa"/>
          </w:tcPr>
          <w:p/>
        </w:tc>
        <w:tc>
          <w:tcPr>
            <w:tcW w:w="993" w:type="dxa"/>
          </w:tcPr>
          <w:p/>
        </w:tc>
      </w:tr>
      <w:tr>
        <w:trPr>
          <w:trHeight w:hRule="exact" w:val="277.8299"/>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7. МЕТОДИЧЕСКИЕ УКАЗАНИЯ ДЛЯ ОБУЧАЮЩИХСЯ ПО ОСВОЕНИЮ ДИСЦИПЛИНЫ (МОДУЛЯ)</w:t>
            </w:r>
          </w:p>
        </w:tc>
      </w:tr>
      <w:tr>
        <w:trPr>
          <w:trHeight w:hRule="exact" w:val="416.7451"/>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Методические указания по освоению дисциплины представлены в Приложении 2 к рабочей программе дисциплины.</w:t>
            </w:r>
          </w:p>
        </w:tc>
      </w:tr>
    </w:tbl>
    <w:p/>
    <w:sectPr>
      <w:pgSz w:w="11907" w:h="16840"/>
      <w:pgMar w:top="567" w:right="567" w:bottom="5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2022-2023_44_03_05_36-22-1-РИЯ_plx_Основы финансовой грамотности</dc:title>
  <dc:creator>FastReport.NET</dc:creator>
</cp:coreProperties>
</file>