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Sound&amp;Prosodic Structure of English</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Л2.2Л2.1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characteristics of</w:t>
            </w:r>
          </w:p>
          <w:p>
            <w:pPr>
              <w:jc w:val="left"/>
              <w:spacing w:after="0" w:line="240" w:lineRule="auto"/>
              <w:rPr>
                <w:sz w:val="19"/>
                <w:szCs w:val="19"/>
              </w:rPr>
            </w:pPr>
            <w:r>
              <w:rPr>
                <w:rFonts w:ascii="Times New Roman" w:hAnsi="Times New Roman" w:cs="Times New Roman"/>
                <w:color w:val="#000000"/>
                <w:sz w:val="19"/>
                <w:szCs w:val="19"/>
              </w:rPr>
              <w:t> • West Country (South West England)</w:t>
            </w:r>
          </w:p>
          <w:p>
            <w:pPr>
              <w:jc w:val="left"/>
              <w:spacing w:after="0" w:line="240" w:lineRule="auto"/>
              <w:rPr>
                <w:sz w:val="19"/>
                <w:szCs w:val="19"/>
              </w:rPr>
            </w:pPr>
            <w:r>
              <w:rPr>
                <w:rFonts w:ascii="Times New Roman" w:hAnsi="Times New Roman" w:cs="Times New Roman"/>
                <w:color w:val="#000000"/>
                <w:sz w:val="19"/>
                <w:szCs w:val="19"/>
              </w:rPr>
              <w:t> • East Anglian</w:t>
            </w:r>
          </w:p>
          <w:p>
            <w:pPr>
              <w:jc w:val="left"/>
              <w:spacing w:after="0" w:line="240" w:lineRule="auto"/>
              <w:rPr>
                <w:sz w:val="19"/>
                <w:szCs w:val="19"/>
              </w:rPr>
            </w:pPr>
            <w:r>
              <w:rPr>
                <w:rFonts w:ascii="Times New Roman" w:hAnsi="Times New Roman" w:cs="Times New Roman"/>
                <w:color w:val="#000000"/>
                <w:sz w:val="19"/>
                <w:szCs w:val="19"/>
              </w:rPr>
              <w:t> • West Midlands (Black Country, Birmingham)</w:t>
            </w:r>
          </w:p>
          <w:p>
            <w:pPr>
              <w:jc w:val="left"/>
              <w:spacing w:after="0" w:line="240" w:lineRule="auto"/>
              <w:rPr>
                <w:sz w:val="19"/>
                <w:szCs w:val="19"/>
              </w:rPr>
            </w:pPr>
            <w:r>
              <w:rPr>
                <w:rFonts w:ascii="Times New Roman" w:hAnsi="Times New Roman" w:cs="Times New Roman"/>
                <w:color w:val="#000000"/>
                <w:sz w:val="19"/>
                <w:szCs w:val="19"/>
              </w:rPr>
              <w:t> • East Midlands</w:t>
            </w:r>
          </w:p>
          <w:p>
            <w:pPr>
              <w:jc w:val="left"/>
              <w:spacing w:after="0" w:line="240" w:lineRule="auto"/>
              <w:rPr>
                <w:sz w:val="19"/>
                <w:szCs w:val="19"/>
              </w:rPr>
            </w:pPr>
            <w:r>
              <w:rPr>
                <w:rFonts w:ascii="Times New Roman" w:hAnsi="Times New Roman" w:cs="Times New Roman"/>
                <w:color w:val="#000000"/>
                <w:sz w:val="19"/>
                <w:szCs w:val="19"/>
              </w:rPr>
              <w:t> • Liverpool and Wirral (Scouse)</w:t>
            </w:r>
          </w:p>
          <w:p>
            <w:pPr>
              <w:jc w:val="left"/>
              <w:spacing w:after="0" w:line="240" w:lineRule="auto"/>
              <w:rPr>
                <w:sz w:val="19"/>
                <w:szCs w:val="19"/>
              </w:rPr>
            </w:pPr>
            <w:r>
              <w:rPr>
                <w:rFonts w:ascii="Times New Roman" w:hAnsi="Times New Roman" w:cs="Times New Roman"/>
                <w:color w:val="#000000"/>
                <w:sz w:val="19"/>
                <w:szCs w:val="19"/>
              </w:rPr>
              <w:t> • Manchester (Mancunian) and other east Lancashire accents</w:t>
            </w:r>
          </w:p>
          <w:p>
            <w:pPr>
              <w:jc w:val="left"/>
              <w:spacing w:after="0" w:line="240" w:lineRule="auto"/>
              <w:rPr>
                <w:sz w:val="19"/>
                <w:szCs w:val="19"/>
              </w:rPr>
            </w:pPr>
            <w:r>
              <w:rPr>
                <w:rFonts w:ascii="Times New Roman" w:hAnsi="Times New Roman" w:cs="Times New Roman"/>
                <w:color w:val="#000000"/>
                <w:sz w:val="19"/>
                <w:szCs w:val="19"/>
              </w:rPr>
              <w:t> • Yorkshire (Varies significantly in each region.)</w:t>
            </w:r>
          </w:p>
          <w:p>
            <w:pPr>
              <w:jc w:val="left"/>
              <w:spacing w:after="0" w:line="240" w:lineRule="auto"/>
              <w:rPr>
                <w:sz w:val="19"/>
                <w:szCs w:val="19"/>
              </w:rPr>
            </w:pPr>
            <w:r>
              <w:rPr>
                <w:rFonts w:ascii="Times New Roman" w:hAnsi="Times New Roman" w:cs="Times New Roman"/>
                <w:color w:val="#000000"/>
                <w:sz w:val="19"/>
                <w:szCs w:val="19"/>
              </w:rPr>
              <w:t> • Newcastle (Geordie) and other northeast England accents</w:t>
            </w:r>
          </w:p>
          <w:p>
            <w:pPr>
              <w:jc w:val="left"/>
              <w:spacing w:after="0" w:line="240" w:lineRule="auto"/>
              <w:rPr>
                <w:sz w:val="19"/>
                <w:szCs w:val="19"/>
              </w:rPr>
            </w:pPr>
            <w:r>
              <w:rPr>
                <w:rFonts w:ascii="Times New Roman" w:hAnsi="Times New Roman" w:cs="Times New Roman"/>
                <w:color w:val="#000000"/>
                <w:sz w:val="19"/>
                <w:szCs w:val="19"/>
              </w:rPr>
              <w:t>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Major English Dialects</w:t>
            </w:r>
          </w:p>
          <w:p>
            <w:pPr>
              <w:jc w:val="left"/>
              <w:spacing w:after="0" w:line="240" w:lineRule="auto"/>
              <w:rPr>
                <w:sz w:val="19"/>
                <w:szCs w:val="19"/>
              </w:rPr>
            </w:pPr>
            <w:r>
              <w:rPr>
                <w:rFonts w:ascii="Times New Roman" w:hAnsi="Times New Roman" w:cs="Times New Roman"/>
                <w:color w:val="#000000"/>
                <w:sz w:val="19"/>
                <w:szCs w:val="19"/>
              </w:rPr>
              <w:t> Origin, social and geographical stratification of Cockney. Vocal and consonantal system of Cockney. Origin, social and geographical stratification of Tyke. Vocal and consonantal system of Tyke. Origin, social and geographical stratification of Scouse. Vocal and consonantal system of Scouse.</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diphthongs.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 Л2.3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Structural components of prosody. Tone, tempo, rhythm, pausation. Phonetic suprasegmental structure. Acoustic attributes of prosody. Functions of intonation.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w:t>
            </w:r>
          </w:p>
          <w:p>
            <w:pPr>
              <w:jc w:val="left"/>
              <w:spacing w:after="0" w:line="240" w:lineRule="auto"/>
              <w:rPr>
                <w:sz w:val="19"/>
                <w:szCs w:val="19"/>
              </w:rPr>
            </w:pPr>
            <w:r>
              <w:rPr>
                <w:rFonts w:ascii="Times New Roman" w:hAnsi="Times New Roman" w:cs="Times New Roman"/>
                <w:color w:val="#000000"/>
                <w:sz w:val="19"/>
                <w:szCs w:val="19"/>
              </w:rPr>
              <w:t> Problems of Phonostylistics. Phonostylistics as a branch of phonetics. Definition of a a functional style. Extraling</w:t>
            </w:r>
          </w:p>
          <w:p>
            <w:pPr>
              <w:jc w:val="left"/>
              <w:spacing w:after="0" w:line="240" w:lineRule="auto"/>
              <w:rPr>
                <w:sz w:val="19"/>
                <w:szCs w:val="19"/>
              </w:rPr>
            </w:pPr>
            <w:r>
              <w:rPr>
                <w:rFonts w:ascii="Times New Roman" w:hAnsi="Times New Roman" w:cs="Times New Roman"/>
                <w:color w:val="#000000"/>
                <w:sz w:val="19"/>
                <w:szCs w:val="19"/>
              </w:rPr>
              <w:t> uistic situation and its components. Style forming and style modifying factors.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2020-2021_44_03_05_36-19-2-РИЯ_plx_Теоретическая фонетика английского языка</dc:title>
  <dc:creator>FastReport.NET</dc:creator>
</cp:coreProperties>
</file>