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9597A" w:rsidRPr="007F497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9597A" w:rsidRPr="007F4974" w:rsidRDefault="0099597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9597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9597A" w:rsidRDefault="007F49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9597A">
        <w:trPr>
          <w:trHeight w:hRule="exact" w:val="1139"/>
        </w:trPr>
        <w:tc>
          <w:tcPr>
            <w:tcW w:w="6096" w:type="dxa"/>
          </w:tcPr>
          <w:p w:rsidR="0099597A" w:rsidRDefault="0099597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  <w:tr w:rsidR="0099597A">
        <w:trPr>
          <w:trHeight w:hRule="exact" w:val="1666"/>
        </w:trPr>
        <w:tc>
          <w:tcPr>
            <w:tcW w:w="6096" w:type="dxa"/>
          </w:tcPr>
          <w:p w:rsidR="0099597A" w:rsidRDefault="0099597A"/>
        </w:tc>
        <w:tc>
          <w:tcPr>
            <w:tcW w:w="4679" w:type="dxa"/>
          </w:tcPr>
          <w:p w:rsidR="0099597A" w:rsidRDefault="0099597A"/>
        </w:tc>
      </w:tr>
      <w:tr w:rsidR="0099597A" w:rsidRPr="007F497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Элементарная математика</w:t>
            </w:r>
          </w:p>
        </w:tc>
      </w:tr>
      <w:tr w:rsidR="0099597A" w:rsidRPr="007F4974">
        <w:trPr>
          <w:trHeight w:hRule="exact" w:val="972"/>
        </w:trPr>
        <w:tc>
          <w:tcPr>
            <w:tcW w:w="609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 w:rsidRPr="007F497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9597A" w:rsidRPr="007F4974" w:rsidRDefault="007F49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99597A" w:rsidRPr="007F4974">
        <w:trPr>
          <w:trHeight w:hRule="exact" w:val="4015"/>
        </w:trPr>
        <w:tc>
          <w:tcPr>
            <w:tcW w:w="609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99597A">
        <w:trPr>
          <w:trHeight w:hRule="exact" w:val="694"/>
        </w:trPr>
        <w:tc>
          <w:tcPr>
            <w:tcW w:w="6096" w:type="dxa"/>
          </w:tcPr>
          <w:p w:rsidR="0099597A" w:rsidRDefault="0099597A"/>
        </w:tc>
        <w:tc>
          <w:tcPr>
            <w:tcW w:w="4679" w:type="dxa"/>
          </w:tcPr>
          <w:p w:rsidR="0099597A" w:rsidRDefault="0099597A"/>
        </w:tc>
      </w:tr>
      <w:tr w:rsidR="0099597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9597A" w:rsidRDefault="007F49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99597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1418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  <w:tc>
          <w:tcPr>
            <w:tcW w:w="697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9597A" w:rsidRDefault="0099597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</w:p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1418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  <w:tc>
          <w:tcPr>
            <w:tcW w:w="697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 w:rsidRPr="007F4974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99597A"/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283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9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955"/>
        </w:trPr>
        <w:tc>
          <w:tcPr>
            <w:tcW w:w="143" w:type="dxa"/>
          </w:tcPr>
          <w:p w:rsidR="0099597A" w:rsidRDefault="0099597A"/>
        </w:tc>
        <w:tc>
          <w:tcPr>
            <w:tcW w:w="1418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  <w:tc>
          <w:tcPr>
            <w:tcW w:w="697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>
        <w:trPr>
          <w:trHeight w:hRule="exact" w:val="277"/>
        </w:trPr>
        <w:tc>
          <w:tcPr>
            <w:tcW w:w="143" w:type="dxa"/>
          </w:tcPr>
          <w:p w:rsidR="0099597A" w:rsidRDefault="0099597A"/>
        </w:tc>
        <w:tc>
          <w:tcPr>
            <w:tcW w:w="1418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  <w:tc>
          <w:tcPr>
            <w:tcW w:w="697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472" w:type="dxa"/>
          </w:tcPr>
          <w:p w:rsidR="0099597A" w:rsidRDefault="0099597A"/>
        </w:tc>
        <w:tc>
          <w:tcPr>
            <w:tcW w:w="255" w:type="dxa"/>
          </w:tcPr>
          <w:p w:rsidR="0099597A" w:rsidRDefault="0099597A"/>
        </w:tc>
        <w:tc>
          <w:tcPr>
            <w:tcW w:w="1277" w:type="dxa"/>
          </w:tcPr>
          <w:p w:rsidR="0099597A" w:rsidRDefault="0099597A"/>
        </w:tc>
        <w:tc>
          <w:tcPr>
            <w:tcW w:w="3828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</w:tr>
      <w:tr w:rsidR="0099597A" w:rsidRPr="007F4974">
        <w:trPr>
          <w:trHeight w:hRule="exact" w:val="4584"/>
        </w:trPr>
        <w:tc>
          <w:tcPr>
            <w:tcW w:w="143" w:type="dxa"/>
          </w:tcPr>
          <w:p w:rsidR="0099597A" w:rsidRDefault="0099597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9597A" w:rsidRPr="007F4974" w:rsidRDefault="0099597A">
            <w:pPr>
              <w:spacing w:after="0" w:line="240" w:lineRule="auto"/>
              <w:rPr>
                <w:lang w:val="ru-RU"/>
              </w:rPr>
            </w:pPr>
          </w:p>
          <w:p w:rsidR="0099597A" w:rsidRPr="007F4974" w:rsidRDefault="0099597A">
            <w:pPr>
              <w:spacing w:after="0" w:line="240" w:lineRule="auto"/>
              <w:rPr>
                <w:lang w:val="ru-RU"/>
              </w:rPr>
            </w:pPr>
          </w:p>
          <w:p w:rsidR="0099597A" w:rsidRPr="007F4974" w:rsidRDefault="007F4974">
            <w:pPr>
              <w:spacing w:after="0" w:line="240" w:lineRule="auto"/>
              <w:rPr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физ.-мат.наук, Зав. каф., Сидорякина Валентина Владимировна _________________</w:t>
            </w:r>
          </w:p>
          <w:p w:rsidR="0099597A" w:rsidRPr="007F4974" w:rsidRDefault="0099597A">
            <w:pPr>
              <w:spacing w:after="0" w:line="240" w:lineRule="auto"/>
              <w:rPr>
                <w:lang w:val="ru-RU"/>
              </w:rPr>
            </w:pPr>
          </w:p>
          <w:p w:rsidR="0099597A" w:rsidRPr="007F4974" w:rsidRDefault="007F4974">
            <w:pPr>
              <w:spacing w:after="0" w:line="240" w:lineRule="auto"/>
              <w:rPr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7F4974">
              <w:rPr>
                <w:rFonts w:ascii="Times New Roman" w:hAnsi="Times New Roman" w:cs="Times New Roman"/>
                <w:color w:val="000000"/>
                <w:lang w:val="ru-RU"/>
              </w:rPr>
              <w:t>кафедрой: Фирсова С.А. _________________</w:t>
            </w:r>
          </w:p>
        </w:tc>
      </w:tr>
    </w:tbl>
    <w:p w:rsidR="0099597A" w:rsidRPr="007F4974" w:rsidRDefault="007F4974">
      <w:pPr>
        <w:rPr>
          <w:sz w:val="0"/>
          <w:szCs w:val="0"/>
          <w:lang w:val="ru-RU"/>
        </w:rPr>
      </w:pPr>
      <w:r w:rsidRPr="007F49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99597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9597A">
        <w:trPr>
          <w:trHeight w:hRule="exact" w:val="138"/>
        </w:trPr>
        <w:tc>
          <w:tcPr>
            <w:tcW w:w="766" w:type="dxa"/>
          </w:tcPr>
          <w:p w:rsidR="0099597A" w:rsidRDefault="0099597A"/>
        </w:tc>
        <w:tc>
          <w:tcPr>
            <w:tcW w:w="228" w:type="dxa"/>
          </w:tcPr>
          <w:p w:rsidR="0099597A" w:rsidRDefault="0099597A"/>
        </w:tc>
        <w:tc>
          <w:tcPr>
            <w:tcW w:w="3687" w:type="dxa"/>
          </w:tcPr>
          <w:p w:rsidR="0099597A" w:rsidRDefault="0099597A"/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</w:tr>
      <w:tr w:rsidR="0099597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9597A" w:rsidRPr="007F497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специальных (СК-2, СК-3, СК-4, СК-5, СК-6) и профессиональных (ПК-2) компетенций в процессе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алгебры и теории чисел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 w:rsidR="0099597A" w:rsidRPr="007F4974">
        <w:trPr>
          <w:trHeight w:hRule="exact" w:val="277"/>
        </w:trPr>
        <w:tc>
          <w:tcPr>
            <w:tcW w:w="76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 w:rsidRPr="007F497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метапредметных, предметных 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личностных результатов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аучных знаний и практических умений в профессиональной деятельности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поводу собственной 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чужой мыслительной деятельности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целью выявления их противоречий и поиска достоверных суждений</w:t>
            </w:r>
          </w:p>
        </w:tc>
      </w:tr>
      <w:tr w:rsidR="0099597A" w:rsidRPr="007F497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99597A" w:rsidRPr="007F4974">
        <w:trPr>
          <w:trHeight w:hRule="exact" w:val="277"/>
        </w:trPr>
        <w:tc>
          <w:tcPr>
            <w:tcW w:w="76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97A" w:rsidRPr="007F4974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разделы курса «Элементарная математика», точно и грамотно формулировать определения, теоремы, правильно пользоваться математической терминологией и символикой;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математических методов, используемых в указанном курсе;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97A" w:rsidRPr="007F4974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метод математической индукции к доказательству теорем, тождеств, неравенств, делимости выражений;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соотносить аналитическую запись функции с ее графическим изображением;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97A" w:rsidRPr="007F4974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применения основных приёмов и методов решения уравнений и неравенств:  иррациональных, трансцендентных, алгебраических высших степеней;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изображения на рисунках и чертежах пространственных фигур и их комбинаций, задаваемых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 теорем и задач;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построение;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диагностики, самодиагностики, рефлексии в процессе работы с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материалом по элементарной математике;</w:t>
            </w:r>
          </w:p>
        </w:tc>
      </w:tr>
      <w:tr w:rsidR="0099597A" w:rsidRPr="007F4974">
        <w:trPr>
          <w:trHeight w:hRule="exact" w:val="277"/>
        </w:trPr>
        <w:tc>
          <w:tcPr>
            <w:tcW w:w="76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Обзор числовых множеств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7"/>
        <w:gridCol w:w="1995"/>
        <w:gridCol w:w="1005"/>
        <w:gridCol w:w="721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9597A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числовых множеств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основных числовых множеств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Натуральные числа: аксиоматическое определение множества натуральных чисел, теорема о бесконечности множества простых чисел.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Делимость. Свойства делимости.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теорема арифметики о единственности представления натурального числа, отличного от 1, в виде произведения простых множителей. Рациональные числа: определение, теорема о возможности представления рационального числа в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виде конечной или бесконечной периодической десятичной дроби. Алгоритм Евклида. Представление рациональных чисел в виде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-ичной дроби. Иррациональные числа: определение, общая характеристика, схема извлечения квадратного корня из числа с точностью до 0,1.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Действительные числа: определение, общая характеристика, взаимосвязи с другими числовыми множествами. Комплексные числа: общая характеристика.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Рациональные числа: рациональные числа в школьном курсе математики, определение, общая характеристика. Иррациона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льные числа: иррациональные числа в школьном курсе математики, определение, общая характеристика. Действительные числа: действительные числа в школьном курсе математики, общая характеристика, взаимосвязи с другими числовыми множествами.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действительн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числа.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числовых множеств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основных числовых множеств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Натуральные числа: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аксиоматическое определение множества натуральных чисел, теорема о бесконечности множества простых чисел.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Делимость. Свойства делимости.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теорема арифметики о единственности представления натурального числа, отличного от 1, в виде произведения прос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тых множителей. Рациональные числа: определение, теорема о возможности представления рационального числа в виде конечной или бесконечной периодической десятичной дроби. Алгоритм Евклида. Представление рациональных чисел в виде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-ичной дроби. Иррациональные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числа: определение, общая характеристика, схема извлечения квадратного корня из числа с точностью до 0,1. Действительные числа: определение, общая характеристика, взаимосвязи с другими числовыми множествами. Комплексные числа: общая характеристика.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альные числа: рациональные числа в школьном курсе математики, определение, общая характеристика. Иррациональные числа: иррациональные числа в школьном курсе математики, определение, общая характеристика. Действительные числа: действительные числа в школьно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курсе математики, общая характеристика, взаимосвязи с другими числовыми множествами.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действительного числа.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4"/>
        <w:gridCol w:w="3678"/>
        <w:gridCol w:w="1995"/>
        <w:gridCol w:w="1004"/>
        <w:gridCol w:w="722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9597A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числовых множеств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основных числовых множеств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Натуральные числа: аксиоматическое определение множества натуральных чисел, теорема о бесконечности множества простых чисел.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Делимость. Свойства делимости.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теорема арифметики о единственности представления натурального числа, отличного от 1, в виде произведения простых множителей. Рациональные числа: определение, теорема о возможности представления рационального числа в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виде конечной или бесконечной периодической десятичной дроби. Алгоритм Евклида. Представление рациональных чисел в виде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-ичной дроби. Иррациональные числа: определение, общая характеристика, схема извлечения квадратного корня из числа с точностью до 0,1.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Действительные числа: определение, общая характеристика, взаимосвязи с другими числовыми множествами. Комплексные числа: общая характеристика.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Рациональные числа: рациональные числа в школьном курсе математики, определение, общая характеристика. Иррациона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льные числа: иррациональные числа в школьном курсе математики, определение, общая характеристика. Действительные числа: действительные числа в школьном курсе математики, общая характеристика, взаимосвязи с другими числовыми множествами.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 действительн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числа.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Тождественные преобразования выражений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  <w:tr w:rsidR="0099597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Тождественные преобразования выражений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алгебраического выражения. Классификация алгебраических выражений. Действия над многочленами. Теорема Безу. Разложение на множители (теорема о рациональных корнях многочлена с целыми коэффициентами). Тождественные преобразования алгебраических выражений. 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ождественные преобразования показательных и логарифмических выражений.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Тождественные преобразования выражений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алгебраического выражения. Классификация алгебраических выражений. Действия над многочленами. Теорема Безу. Разложение на множители (теорема о рациональных корнях многочлена с целыми коэффициентами). Тождественные преобразования алгебраических выражений. 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ождественные преобразования показательных и логарифмических выражений.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Тождественные преобразования выражений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алгебраического выражения. Классификация алгебраических выражений. Действия над многочленами. Теорема Безу. Разложение на множители (теорема о рациональных корнях многочлена с целыми коэффициентами). Тождественные преобразования алгебраических выражений. 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ождественные преобразования показательных и логарифмических выражений.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Комбинаторика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7"/>
        <w:gridCol w:w="1995"/>
        <w:gridCol w:w="1004"/>
        <w:gridCol w:w="722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9597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Комбинаторика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Определения. Аксиомы. Теоремы. Логическое следование. Необходимые и достаточные условия. Прямая, обратная, противоположная теоремы. Доказательства от противного. Метод математической индукции. Базис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индукции, индукционный шаг, предположение индукции. Примеры доказательств методом математической индукции.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Бином Ньютона. Биномиальные коэффициенты. Свойства биномиальных коэффициентов. Общие правила комбинаторики. Генеральная совокупность без повторений и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выборки без повторений. Генеральная совокупность с повторениями и выборки с повторениями. Сочетания, размещения и перестановки.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Случайные события и операции над ними. Достоверное и невозможное событие. Отношения между событиями. Вероятность события.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Операции над вероятностями. Комбинаторные задачи на вычисление вероятности.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Комбинаторные тождества и методы их доказательства.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</w:tr>
      <w:tr w:rsidR="0099597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Комбинаторика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Определения. Аксиомы. Теоремы. Логическое следование. Необходимые и достаточные условия. Прямая, обратная, противоположная теоремы. Доказательства от противного. Метод математической индукции. Базис индукции, индукционный шаг,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предположение индукции. Примеры доказательств методом математической индукции.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Бином Ньютона. Биномиальные коэффициенты. Свойства биномиальных коэффициентов. Общие правила комбинаторики. Генеральная совокупность без повторений и выборки без повторений. Ген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еральная совокупность с повторениями и выборки с повторениями. Сочетания, размещения и перестановки.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события и операции над ними. Достоверное и невозможное событие. Отношения между событиями. Вероятность события. Операции над вероятностями. Комби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наторные задачи на вычисление вероятности.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Комбинаторные тождества и методы их доказательства.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Комбинаторика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 Аксиомы. Теоремы. Логическое следование. Необходимые и достаточные условия. Прямая, обратная, противоположная теоремы. Доказательства от противного. Метод математической индукции. Базис индукции, индукционный шаг, предположение индукции. Приме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 доказательств методом математической индукции.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Бином Ньютона. Биномиальные коэффициенты. Свойства биномиальных коэффициентов. Общие правила комбинаторики. Генеральная совокупность без повторений и выборки без повторений. Генеральная совокупность с повто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рениями и выборки с повторениями. Сочетания, размещения и перестановки.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события и операции над ними. Достоверное и невозможное событие. Отношения между событиями. Вероятность события. Операции над вероятностями. Комбинаторные задачи на вычисление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вероятности.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Комбинаторные тождества и методы их доказательства.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Тригонометрия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9597A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 определения тригонометрических функций. Различные интерпретации тригонометрических функций: с помощью тригонометрического круга, интерпретация функций острого угла.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тригонометрические формулы. Соотношения между тригонометрическими функциями одного аргумента. Теоремы сложения и их следствия. Формулы приведения. Формулы кратных аргументов. Формулы сумм тригонометрических функций. Формулы произведений тригонометрических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Обратные тригонометрические функции. Понятие обратной тригонометрической функции. Главные значения обратных тригонометрических функций. Выражение обратных тригонометрических функций через их главные значения.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Соотношения между обратными тригономет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рическими функциями. Теоремы сложения для обратных тригонометрических 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Тригонометрические уравнения и неравенства. Определение тригонометрического уравнения. Классификация тригонометрических уравнений. Основные методы решения каждого из классов три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гонометрических уравнений. Различные частные приемы решения тригонометрических уравнений. Системы тригонометрических уравнений и методы их решения.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приемы решения тригонометрических неравенств и их систем.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Элементарные определения тригонометрических функций. Различные интерпретации тригонометрических функций: с помощью тригонометрического круга,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 функций острого угла.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тригонометрические формулы. Соотношения между тригонометрическими функциями одного аргумента. Теоремы сложения и их следствия. Формулы приведения. Формулы кратных аргументов. Формулы сумм тригонометрических функ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ций. Формулы произведений тригонометрических 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Обратные тригонометрические функции. Понятие обратной тригонометрической функции. Главные значения обратных тригонометрических функций. Выражение обратных тригонометрических функций через их главные зна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Соотношения между обратными тригонометрическими функциями. Теоремы сложения для обратных тригонометрических 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Тригонометрические уравнения и неравенства. Определение тригонометрического уравнения. Классификация тригонометрических уравнений. О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 методы решения каждого из классов тригонометрических уравнений. Различные частные приемы решения тригонометрических уравнений. Системы тригонометрических уравнений и методы их решения.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приемы решения тригонометрических неравенств и их сис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4"/>
        <w:gridCol w:w="722"/>
        <w:gridCol w:w="1148"/>
        <w:gridCol w:w="283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9597A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Элементарные определения тригонометрических функций.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интерпретации тригонометрических функций: с помощью тригонометрического круга, интерпретация функций острого угла.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тригонометрические формулы. Соотношения между тригонометрическими функциями одного аргумента. Теоремы сложения и их следст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вия. Формулы приведения. Формулы кратных аргументов. Формулы сумм тригонометрических функций. Формулы произведений тригонометрических 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Обратные тригонометрические функции. Понятие обратной тригонометрической функции. Главные значения обратных триго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нометрических функций. Выражение обратных тригонометрических функций через их главные значения.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Соотношения между обратными тригонометрическими функциями. Теоремы сложения для обратных тригонометрических функций.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Тригонометрические уравнения и неравенства.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Определение тригонометрического уравнения. Классификация тригонометрических уравнений. Основные методы решения каждого из классов тригонометрических уравнений. Различные частные приемы решения тригонометрических уравнений. Системы тригонометрических уравн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ений и методы их решения.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приемы решения тригонометрических неравенств и их систем.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 экзамена.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Уравнения и неравенства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9597A">
        <w:trPr>
          <w:trHeight w:hRule="exact" w:val="992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 и неравенства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Уравнения.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решения уравнений высших степеней: разложение на множители (теорема о рациональных корнях многочлена с целыми коэффициентами), введение нового неизвестного, графический.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Целые алгебраические и дробно-рациональные уравнения. Симметрические уравнения.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Возвратные уравнения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уравнений с несколькими неизвестными. Основные подходы к решению систем уравнений, предлагаемых на ученических математических олимпиадах. Симметрические системы уравнений, однородные системы уравнений и методы их решения.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венства. Тождественные неравенства. Средние величины (среднее арифметическое, среднее геометрическое, среднее гармоническое, среднее квадратическое). Неравенства между средними величинами. Неравенство Коши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слагаемых. Примеры тождественных неравенств.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Решение систем алгебраических неравенств первой степени с двумя неизвестными.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Иррациональные уравнения и неравенства. Решение иррациональных уравнений, содержащих один радикал третьей степени, два радикала третьей степени. Решение иррациональных уравнений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содержащих радикалы второй и третьей степени. Приёмы решения иррациональных уравнений: графический способ, искусственные приемы, комбинированные способы.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Иррациональные неравенства и методы их решения. Нестандартные методы решения иррациональных неравенс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иррациональных 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Показательные и логарифмические уравнения и неравенства. Понятие логарифма. Основные тождества, применяемые при решении показательных и логарифмических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решения показательных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уравнений и неравенств с одним неизвестным. Методы решения логарифмических уравнений и неравенств с одним неизвестным. Трансцендентные уравнения и неравенства, приводящиеся к показательным и логарифмическим уравнениям и неравенствам. Графические приемы ре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шения показательных и логарифмических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показательных и логарифмических систем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Показательно-логарифмические уравнения и неравенства, методы их решения.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9597A">
        <w:trPr>
          <w:trHeight w:hRule="exact" w:val="992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 и неравенства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Уравнения. Методы решения уравнений высших степеней: разложение на множители (теорема о рациональных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корнях многочлена с целыми коэффициентами), введение нового неизвестного, графический.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Целые алгебраические и дробно-рациональные уравнения. Симметрические уравнения. Возвратные уравнения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уравнений с несколькими неизвестными. Основные подходы к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 систем уравнений, предлагаемых на ученических математических олимпиадах. Симметрические системы уравнений, однородные системы уравнений и методы их решения.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Неравенства. Тождественные неравенства. Средние величины (среднее арифметическое, среднее г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еометрическое, среднее гармоническое, среднее квадратическое). Неравенства между средними величинами. Неравенство Коши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слагаемых. Примеры тождественных неравенств. Решение систем алгебраических неравенств первой степени с двумя неизвестными.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Иррацион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альные уравнения и неравенства. Решение иррациональных уравнений, содержащих один радикал третьей степени, два радикала третьей степени. Решение иррациональных уравнений, содержащих радикалы второй и третьей степени. Приёмы решения иррациональных уравнений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графический способ, искусственные приемы, комбинированные способы.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Иррациональные неравенства и методы их решения. Нестандартные методы решения иррациональных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иррациональных 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Показательные и логарифмические ура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внения и неравенства. Понятие логарифма. Основные тождества, применяемые при решении показательных и логарифмических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решения показательных уравнений и неравенств с одним неизвестным. Методы решения логарифмических уравнений и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неравенств с одним неизвестным. Трансцендентные уравнения и неравенства, приводящиеся к показательным и логарифмическим уравнениям и неравенствам. Графические приемы решения показательных и логарифмических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показательных и л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огарифмических систем уравнений и неравенств.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Показательно-логарифмические уравнения и неравенства, методы их решения.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Планиметрия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99597A">
        <w:trPr>
          <w:trHeight w:hRule="exact" w:val="1146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геометрии. Аксиоматический метод построения геометрии.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Типология геометрических задач. Синтетические методы при решении  геометрических задач: метод цепочки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треугольников, метод геометрических мест точек (пересечения фигур) и др. Сущность, компоненты методов, формы, способы реализации. Метод площадей при решении геометрических задач. Метод геометрических преобразований при изложении теоретического материала и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решении геометрических задач. Применение векторного и координатного методов при решении геометрических задач. Планиметрические задачи на отыскание наибольших и наименьших значений величин.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Планиметрические фигуры. Определение фигуры, способы задания, г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раница и внутренность фигуры, расстояние между фигурами. Различные подходы к определению основных геометрических фигур. Равенство геометрических фигур.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Планиметрические фигуры.. Треугольники, параллелограммы, трапеции, произвольные четырехугольники.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рия окружности. Окружность, центр, радиус. Свойства окружности. Теоремы об углах и окружностях. Степень точки относительно окружности. Радикальная ось двух окружностей. Радикальный центр трех окружностей. Окружность Аполлония.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треугольника. Свойс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тва сторон и углов треугольника. Замечательные точки и отрезки треугольника. Равенство и подобие треугольников. Равнобедренный и прямоугольный треугольники. Вписанные и описанные треугольники. Соотношения между сторонами и углами в треугольнике. Теорема Че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вы. Теорема Менелая. Окружность Эйлера, прямая Эйлера. Теорема Штейнера-Лемуса.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четырехугольника. Общие свойства четырехугольников. Теоремы Вариньона, Эйлера. Вписанные и описанные четырехугольники. Теорема Птолемея.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Геометрия многоугольника.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Выпуклые многоугольники. Правильные многоугольники. Полуправильные многоугольники. Окружности и многоугольники.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 величины и их измерения. Понятие скалярной величины. Сущность процесса измерения величин. Длина. Величина угла. Площадь фигуры. П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лощади  треугольника, четырехугольника, многоугольника, круга, его частей, комбинированных фигур. Формула  Брахмагупты для вычисления площади выпуклого четырехугольника. Формула Герона для вычисления площади треугольника.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 построения на плоск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ости. Постановка задачи на построение. Основные определения. Система аксиом построения с помощью циркуля и линейки, с помощью других инструментов. Схема решения задачи на построение (анализ, построение, доказательство, исследование). Элементарные геометрич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еские задачи на построение. Методы решения задач на построение: алгебраический, метод преобразований, метод пересечений.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4"/>
        <w:gridCol w:w="3678"/>
        <w:gridCol w:w="1995"/>
        <w:gridCol w:w="1004"/>
        <w:gridCol w:w="722"/>
        <w:gridCol w:w="1148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1135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99597A">
        <w:trPr>
          <w:trHeight w:hRule="exact" w:val="1146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геометрии. Аксиоматический метод построения геометрии.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Типология геометрических задач. Синтетические методы при решении  геометрических задач: метод цепочки треугольников, метод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 мест точек (пересечения фигур) и др. Сущность, компоненты методов, формы, способы реализации. Метод площадей при решении геометрических задач. Метод геометрических преобразований при изложении теоретического материала и при решении геометрич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еских задач. Применение векторного и координатного методов при решении геометрических задач. Планиметрические задачи на отыскание наибольших и наименьших значений величин.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Планиметрические фигуры. Определение фигуры, способы задания, граница и внутренность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фигуры, расстояние между фигурами. Различные подходы к определению основных геометрических фигур. Равенство геометрических фигур.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Планиметрические фигуры.. Треугольники, параллелограммы, трапеции, произвольные четырехугольники.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окружности. Окруж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ность, центр, радиус. Свойства окружности. Теоремы об углах и окружностях. Степень точки относительно окружности. Радикальная ось двух окружностей. Радикальный центр трех окружностей. Окружность Аполлония.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треугольника. Свойства сторон и углов тр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еугольника. Замечательные точки и отрезки треугольника. Равенство и подобие треугольников. Равнобедренный и прямоугольный треугольники. Вписанные и описанные треугольники. Соотношения между сторонами и углами в треугольнике. Теорема Чевы. Теорема Менелая.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Окружность Эйлера, прямая Эйлера. Теорема Штейнера-Лемуса.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четырехугольника. Общие свойства четырехугольников. Теоремы Вариньона, Эйлера. Вписанные и описанные четырехугольники. Теорема Птолемея.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 многоугольника. Выпуклые многоугольники.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Правильные многоугольники. Полуправильные многоугольники. Окружности и многоугольники.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 величины и их измерения. Понятие скалярной величины. Сущность процесса измерения величин. Длина. Величина угла. Площадь фигуры. Площади  треугольника, че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тырехугольника, многоугольника, круга, его частей, комбинированных фигур. Формула  Брахмагупты для вычисления площади выпуклого четырехугольника. Формула Герона для вычисления площади треугольника.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Геометрические построения на плоскости. Постановка задачи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построение. Основные определения. Система аксиом построения с помощью циркуля и линейки, с помощью других инструментов. Схема решения задачи на построение (анализ, построение, доказательство, исследование). Элементарные геометрические задачи на построен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ие. Методы решения задач на построение: алгебраический, метод преобразований, метод пересечений.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Стереометрия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</w:tr>
    </w:tbl>
    <w:p w:rsidR="0099597A" w:rsidRDefault="007F49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3"/>
        <w:gridCol w:w="1568"/>
        <w:gridCol w:w="2116"/>
        <w:gridCol w:w="1847"/>
        <w:gridCol w:w="143"/>
        <w:gridCol w:w="1003"/>
        <w:gridCol w:w="721"/>
        <w:gridCol w:w="426"/>
        <w:gridCol w:w="723"/>
        <w:gridCol w:w="284"/>
        <w:gridCol w:w="1006"/>
      </w:tblGrid>
      <w:tr w:rsidR="0099597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9959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99597A" w:rsidRDefault="0099597A"/>
        </w:tc>
        <w:tc>
          <w:tcPr>
            <w:tcW w:w="143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426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99597A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 полных изображениях. Позиционные построения в пространстве и на изображениях многогранников.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метрически определенных изображениях. Метрические построения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пространстве и на изображениях плоских и пространственных фигур.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Взаимное расположение прямых и плоскостей в пространстве, параллельность. Скрещивающиеся прямые. Перпендикулярность прямых и плоскостей. Двугранные и многогранные углы.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Взаимное расположени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прямых и плоскостей в пространстве, Цилиндр. Конус. Сечения в пирамидах, призмах, цилиндрах и конусах.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 и шар.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 площадей поверхностей и объемов пространственных тел (призма, пирамида, цилиндр, конус, шар, усеченная пирамида, усеченный кону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Стереометрия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полных изображениях. Позиционные построения в пространстве и на изображениях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многогранников.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 метрически определенных изображениях. Метрические построения в пространстве и на изображениях плоских и пространственных фигур.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Взаимное расположение прямых и плоскостей в пространстве, параллельность. Скрещивающиеся прямые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Перпендикулярность прямых и плоскостей. Двугранные и многогранные углы.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Взаимное расположение прямых и плоскостей в пространстве, Цилиндр. Конус. Сечения в пирамидах, призмах, цилиндрах и конусах.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 и шар.</w:t>
            </w:r>
          </w:p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Вычисление площадей поверхностей и объемов п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ространственных тел (призма, пирамида, цилиндр, конус, шар, усеченная пирамида, усеченный конус).</w:t>
            </w:r>
          </w:p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Сдача экзамена.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 Л2.3 Л2.4</w:t>
            </w:r>
          </w:p>
        </w:tc>
      </w:tr>
      <w:tr w:rsidR="0099597A">
        <w:trPr>
          <w:trHeight w:hRule="exact" w:val="277"/>
        </w:trPr>
        <w:tc>
          <w:tcPr>
            <w:tcW w:w="710" w:type="dxa"/>
          </w:tcPr>
          <w:p w:rsidR="0099597A" w:rsidRDefault="0099597A"/>
        </w:tc>
        <w:tc>
          <w:tcPr>
            <w:tcW w:w="285" w:type="dxa"/>
          </w:tcPr>
          <w:p w:rsidR="0099597A" w:rsidRDefault="0099597A"/>
        </w:tc>
        <w:tc>
          <w:tcPr>
            <w:tcW w:w="1560" w:type="dxa"/>
          </w:tcPr>
          <w:p w:rsidR="0099597A" w:rsidRDefault="0099597A"/>
        </w:tc>
        <w:tc>
          <w:tcPr>
            <w:tcW w:w="2127" w:type="dxa"/>
          </w:tcPr>
          <w:p w:rsidR="0099597A" w:rsidRDefault="0099597A"/>
        </w:tc>
        <w:tc>
          <w:tcPr>
            <w:tcW w:w="1844" w:type="dxa"/>
          </w:tcPr>
          <w:p w:rsidR="0099597A" w:rsidRDefault="0099597A"/>
        </w:tc>
        <w:tc>
          <w:tcPr>
            <w:tcW w:w="143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426" w:type="dxa"/>
          </w:tcPr>
          <w:p w:rsidR="0099597A" w:rsidRDefault="0099597A"/>
        </w:tc>
        <w:tc>
          <w:tcPr>
            <w:tcW w:w="710" w:type="dxa"/>
          </w:tcPr>
          <w:p w:rsidR="0099597A" w:rsidRDefault="0099597A"/>
        </w:tc>
        <w:tc>
          <w:tcPr>
            <w:tcW w:w="284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</w:tr>
      <w:tr w:rsidR="0099597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9597A" w:rsidRPr="007F497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99597A" w:rsidRPr="007F4974">
        <w:trPr>
          <w:trHeight w:hRule="exact" w:val="277"/>
        </w:trPr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 w:rsidRPr="007F497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9597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9597A" w:rsidRPr="007F49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Мельников Р. А., Ельчанинова Г.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Элементарная математика: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 Бунина,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=498152 неограниченный доступ для зарегистрированных пользователей</w:t>
            </w:r>
          </w:p>
        </w:tc>
      </w:tr>
    </w:tbl>
    <w:p w:rsidR="0099597A" w:rsidRPr="007F4974" w:rsidRDefault="007F4974">
      <w:pPr>
        <w:rPr>
          <w:sz w:val="0"/>
          <w:szCs w:val="0"/>
          <w:lang w:val="ru-RU"/>
        </w:rPr>
      </w:pPr>
      <w:r w:rsidRPr="007F49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9597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9597A" w:rsidRPr="007F4974" w:rsidRDefault="0099597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99597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9597A" w:rsidRPr="007F49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Муратова Г. З., Бурмистрова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Математика: вводно-предметный курс: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федеральный университет (КФУ),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=276357 неограниченный доступ для зарегистрированных пользователей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9597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99597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9597A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Виленкин Н. Я., Литвиненко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Элементарная 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математика: учеб. пособие для студентов-заочников физ.- мат. фак. пед. ин-тов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Нарофоминск: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99597A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Кардаильская, Оксана Сергеевна, Черепенко,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8"/>
                <w:szCs w:val="18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Обзор числовых систем. Тождественные преобразования выражений: учеб. пособие для студентов 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физ.-мат. фак. пед. вузов, обучающихся по программе бакалавриата по профилю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050100 "Математика"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П. Чехова,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9597A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Кардаильская, Оксана Сергеевна, Черепенко,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Уравнения и неравенства: 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учеб.-метод. 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П. Чехова,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9597A" w:rsidRPr="007F497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Башмаков М. И., Дорофеев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и неравенства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=449329 </w:t>
            </w:r>
            <w:r w:rsidRPr="007F49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9597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9597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99597A" w:rsidRPr="007F4974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9597A" w:rsidRPr="007F4974">
        <w:trPr>
          <w:trHeight w:hRule="exact" w:val="277"/>
        </w:trPr>
        <w:tc>
          <w:tcPr>
            <w:tcW w:w="710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97A" w:rsidRPr="007F4974" w:rsidRDefault="0099597A">
            <w:pPr>
              <w:rPr>
                <w:lang w:val="ru-RU"/>
              </w:rPr>
            </w:pPr>
          </w:p>
        </w:tc>
      </w:tr>
      <w:tr w:rsidR="0099597A" w:rsidRPr="007F497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99597A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Default="007F4974">
            <w:pPr>
              <w:spacing w:after="0" w:line="240" w:lineRule="auto"/>
              <w:rPr>
                <w:sz w:val="19"/>
                <w:szCs w:val="19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лекционных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практических занятий используется демонстрационное оборудование.</w:t>
            </w:r>
          </w:p>
        </w:tc>
      </w:tr>
      <w:tr w:rsidR="0099597A">
        <w:trPr>
          <w:trHeight w:hRule="exact" w:val="277"/>
        </w:trPr>
        <w:tc>
          <w:tcPr>
            <w:tcW w:w="710" w:type="dxa"/>
          </w:tcPr>
          <w:p w:rsidR="0099597A" w:rsidRDefault="0099597A"/>
        </w:tc>
        <w:tc>
          <w:tcPr>
            <w:tcW w:w="1844" w:type="dxa"/>
          </w:tcPr>
          <w:p w:rsidR="0099597A" w:rsidRDefault="0099597A"/>
        </w:tc>
        <w:tc>
          <w:tcPr>
            <w:tcW w:w="2127" w:type="dxa"/>
          </w:tcPr>
          <w:p w:rsidR="0099597A" w:rsidRDefault="0099597A"/>
        </w:tc>
        <w:tc>
          <w:tcPr>
            <w:tcW w:w="1844" w:type="dxa"/>
          </w:tcPr>
          <w:p w:rsidR="0099597A" w:rsidRDefault="0099597A"/>
        </w:tc>
        <w:tc>
          <w:tcPr>
            <w:tcW w:w="2269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  <w:tc>
          <w:tcPr>
            <w:tcW w:w="993" w:type="dxa"/>
          </w:tcPr>
          <w:p w:rsidR="0099597A" w:rsidRDefault="0099597A"/>
        </w:tc>
      </w:tr>
      <w:tr w:rsidR="0099597A" w:rsidRPr="007F497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9597A" w:rsidRPr="007F497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97A" w:rsidRPr="007F4974" w:rsidRDefault="007F49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49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9597A" w:rsidRPr="007F4974" w:rsidRDefault="0099597A">
      <w:pPr>
        <w:rPr>
          <w:lang w:val="ru-RU"/>
        </w:rPr>
      </w:pPr>
    </w:p>
    <w:sectPr w:rsidR="0099597A" w:rsidRPr="007F4974" w:rsidSect="0099597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F4974"/>
    <w:rsid w:val="0099597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2022-2023_44_03_05_29-21-2-МИZS_plx_Элементарная математика</dc:title>
  <dc:creator>FastReport.NET</dc:creator>
  <cp:lastModifiedBy>tushnyakova</cp:lastModifiedBy>
  <cp:revision>2</cp:revision>
  <dcterms:created xsi:type="dcterms:W3CDTF">2022-10-19T10:11:00Z</dcterms:created>
  <dcterms:modified xsi:type="dcterms:W3CDTF">2022-10-19T10:11:00Z</dcterms:modified>
</cp:coreProperties>
</file>