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0F39" w:rsidRPr="005818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0F39" w:rsidRPr="005818E6" w:rsidRDefault="00260F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0F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0F39" w:rsidRDefault="005818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0F39">
        <w:trPr>
          <w:trHeight w:hRule="exact" w:val="1139"/>
        </w:trPr>
        <w:tc>
          <w:tcPr>
            <w:tcW w:w="6096" w:type="dxa"/>
          </w:tcPr>
          <w:p w:rsidR="00260F39" w:rsidRDefault="00260F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260F39"/>
        </w:tc>
      </w:tr>
      <w:tr w:rsidR="00260F39">
        <w:trPr>
          <w:trHeight w:hRule="exact" w:val="1666"/>
        </w:trPr>
        <w:tc>
          <w:tcPr>
            <w:tcW w:w="6096" w:type="dxa"/>
          </w:tcPr>
          <w:p w:rsidR="00260F39" w:rsidRDefault="00260F39"/>
        </w:tc>
        <w:tc>
          <w:tcPr>
            <w:tcW w:w="4679" w:type="dxa"/>
          </w:tcPr>
          <w:p w:rsidR="00260F39" w:rsidRDefault="00260F39"/>
        </w:tc>
      </w:tr>
      <w:tr w:rsidR="00260F39" w:rsidRPr="005818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инструментальные средства</w:t>
            </w:r>
          </w:p>
        </w:tc>
      </w:tr>
      <w:tr w:rsidR="00260F39" w:rsidRPr="005818E6">
        <w:trPr>
          <w:trHeight w:hRule="exact" w:val="972"/>
        </w:trPr>
        <w:tc>
          <w:tcPr>
            <w:tcW w:w="609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60F39" w:rsidRPr="005818E6" w:rsidRDefault="005818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60F39" w:rsidRPr="005818E6">
        <w:trPr>
          <w:trHeight w:hRule="exact" w:val="4015"/>
        </w:trPr>
        <w:tc>
          <w:tcPr>
            <w:tcW w:w="609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60F39">
        <w:trPr>
          <w:trHeight w:hRule="exact" w:val="694"/>
        </w:trPr>
        <w:tc>
          <w:tcPr>
            <w:tcW w:w="6096" w:type="dxa"/>
          </w:tcPr>
          <w:p w:rsidR="00260F39" w:rsidRDefault="00260F39"/>
        </w:tc>
        <w:tc>
          <w:tcPr>
            <w:tcW w:w="4679" w:type="dxa"/>
          </w:tcPr>
          <w:p w:rsidR="00260F39" w:rsidRDefault="00260F39"/>
        </w:tc>
      </w:tr>
      <w:tr w:rsidR="00260F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0F39" w:rsidRDefault="005818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0F39" w:rsidRDefault="005818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260F39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260F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1418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697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88" w:type="dxa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0F39" w:rsidRDefault="00260F3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1418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697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88" w:type="dxa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 w:rsidRPr="005818E6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9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260F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260F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9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260F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260F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955"/>
        </w:trPr>
        <w:tc>
          <w:tcPr>
            <w:tcW w:w="143" w:type="dxa"/>
          </w:tcPr>
          <w:p w:rsidR="00260F39" w:rsidRDefault="00260F39"/>
        </w:tc>
        <w:tc>
          <w:tcPr>
            <w:tcW w:w="1418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697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88" w:type="dxa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>
        <w:trPr>
          <w:trHeight w:hRule="exact" w:val="277"/>
        </w:trPr>
        <w:tc>
          <w:tcPr>
            <w:tcW w:w="143" w:type="dxa"/>
          </w:tcPr>
          <w:p w:rsidR="00260F39" w:rsidRDefault="00260F39"/>
        </w:tc>
        <w:tc>
          <w:tcPr>
            <w:tcW w:w="1418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697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372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88" w:type="dxa"/>
          </w:tcPr>
          <w:p w:rsidR="00260F39" w:rsidRDefault="00260F39"/>
        </w:tc>
        <w:tc>
          <w:tcPr>
            <w:tcW w:w="1190" w:type="dxa"/>
          </w:tcPr>
          <w:p w:rsidR="00260F39" w:rsidRDefault="00260F39"/>
        </w:tc>
        <w:tc>
          <w:tcPr>
            <w:tcW w:w="3828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</w:tr>
      <w:tr w:rsidR="00260F39" w:rsidRPr="005818E6">
        <w:trPr>
          <w:trHeight w:hRule="exact" w:val="4584"/>
        </w:trPr>
        <w:tc>
          <w:tcPr>
            <w:tcW w:w="143" w:type="dxa"/>
          </w:tcPr>
          <w:p w:rsidR="00260F39" w:rsidRDefault="00260F3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0F39" w:rsidRPr="005818E6" w:rsidRDefault="00260F39">
            <w:pPr>
              <w:spacing w:after="0" w:line="240" w:lineRule="auto"/>
              <w:rPr>
                <w:lang w:val="ru-RU"/>
              </w:rPr>
            </w:pPr>
          </w:p>
          <w:p w:rsidR="00260F39" w:rsidRPr="005818E6" w:rsidRDefault="00260F39">
            <w:pPr>
              <w:spacing w:after="0" w:line="240" w:lineRule="auto"/>
              <w:rPr>
                <w:lang w:val="ru-RU"/>
              </w:rPr>
            </w:pPr>
          </w:p>
          <w:p w:rsidR="00260F39" w:rsidRPr="005818E6" w:rsidRDefault="005818E6">
            <w:pPr>
              <w:spacing w:after="0" w:line="240" w:lineRule="auto"/>
              <w:rPr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260F39" w:rsidRPr="005818E6" w:rsidRDefault="00260F39">
            <w:pPr>
              <w:spacing w:after="0" w:line="240" w:lineRule="auto"/>
              <w:rPr>
                <w:lang w:val="ru-RU"/>
              </w:rPr>
            </w:pPr>
          </w:p>
          <w:p w:rsidR="00260F39" w:rsidRPr="005818E6" w:rsidRDefault="005818E6">
            <w:pPr>
              <w:spacing w:after="0" w:line="240" w:lineRule="auto"/>
              <w:rPr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260F39" w:rsidRPr="005818E6" w:rsidRDefault="005818E6">
      <w:pPr>
        <w:rPr>
          <w:sz w:val="0"/>
          <w:szCs w:val="0"/>
          <w:lang w:val="ru-RU"/>
        </w:rPr>
      </w:pPr>
      <w:r w:rsidRPr="005818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260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260F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1135" w:type="dxa"/>
          </w:tcPr>
          <w:p w:rsidR="00260F39" w:rsidRDefault="00260F39"/>
        </w:tc>
        <w:tc>
          <w:tcPr>
            <w:tcW w:w="284" w:type="dxa"/>
          </w:tcPr>
          <w:p w:rsidR="00260F39" w:rsidRDefault="00260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0F39">
        <w:trPr>
          <w:trHeight w:hRule="exact" w:val="138"/>
        </w:trPr>
        <w:tc>
          <w:tcPr>
            <w:tcW w:w="766" w:type="dxa"/>
          </w:tcPr>
          <w:p w:rsidR="00260F39" w:rsidRDefault="00260F39"/>
        </w:tc>
        <w:tc>
          <w:tcPr>
            <w:tcW w:w="228" w:type="dxa"/>
          </w:tcPr>
          <w:p w:rsidR="00260F39" w:rsidRDefault="00260F39"/>
        </w:tc>
        <w:tc>
          <w:tcPr>
            <w:tcW w:w="3687" w:type="dxa"/>
          </w:tcPr>
          <w:p w:rsidR="00260F39" w:rsidRDefault="00260F39"/>
        </w:tc>
        <w:tc>
          <w:tcPr>
            <w:tcW w:w="1985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1135" w:type="dxa"/>
          </w:tcPr>
          <w:p w:rsidR="00260F39" w:rsidRDefault="00260F39"/>
        </w:tc>
        <w:tc>
          <w:tcPr>
            <w:tcW w:w="284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</w:tr>
      <w:tr w:rsidR="00260F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0F39" w:rsidRPr="005818E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современным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ехнологиями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инструментальными средствами вычислительной математики для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прикладных задач получения, хранения, компьютерной обработки и передачи информации.</w:t>
            </w:r>
          </w:p>
        </w:tc>
      </w:tr>
      <w:tr w:rsidR="00260F39" w:rsidRPr="005818E6">
        <w:trPr>
          <w:trHeight w:hRule="exact" w:val="277"/>
        </w:trPr>
        <w:tc>
          <w:tcPr>
            <w:tcW w:w="76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0F39" w:rsidRPr="00581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60F39" w:rsidRPr="00581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60F39" w:rsidRPr="00581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60F39" w:rsidRPr="00581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260F39" w:rsidRPr="005818E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60F39" w:rsidRPr="00581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60F39" w:rsidRPr="005818E6">
        <w:trPr>
          <w:trHeight w:hRule="exact" w:val="277"/>
        </w:trPr>
        <w:tc>
          <w:tcPr>
            <w:tcW w:w="76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0F39" w:rsidRPr="005818E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и основные возможности современных инструментальных средств вычислительной математики; математические методы формализации прикладных задач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0F39" w:rsidRPr="005818E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вычислительной математики для решения практических задач получения, хранения, компьютерной обработки и передачи информации.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0F39" w:rsidRPr="005818E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решения основных типов математических задач в системах компьютерной математики; способ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ностью использовать современные методы и технологии обучения и диагностики</w:t>
            </w:r>
          </w:p>
        </w:tc>
      </w:tr>
      <w:tr w:rsidR="00260F39" w:rsidRPr="005818E6">
        <w:trPr>
          <w:trHeight w:hRule="exact" w:val="277"/>
        </w:trPr>
        <w:tc>
          <w:tcPr>
            <w:tcW w:w="76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0F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0F39" w:rsidRPr="005818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260F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Пакет символьных 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вычислений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Maple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"Обзор пакетов символьных вычислений".</w:t>
            </w:r>
          </w:p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появления инструментальных средств. Сравнительная характеристика программных пакетов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Matematica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Derive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«Решение уравнений и неравенств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Построение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 функций и поверхностей».</w:t>
            </w:r>
          </w:p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обыкновенных уравнений. Решение систем уравнений. Численное решение уравнений. Решение рекуррентных и функциональных уравнений. Решение тригонометрических уравнений. Решение трансцендентных уравнений. Решение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простых неравенств. Решение систем неравенств.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Двумерные графики. Построение графика функции, заданной неявно. Вывод текстовых комментариев на рисунок. Вывод нескольких графических объектов на один рисунок. Построение двумерной области, заданной неравенств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ами. График поверхности, заданной явной функцией. График поверхности, заданной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параметрически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График поверхности, заданной неявно.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 Л1.4Л2.1 Л2.2</w:t>
            </w:r>
          </w:p>
        </w:tc>
      </w:tr>
    </w:tbl>
    <w:p w:rsidR="00260F39" w:rsidRDefault="005818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60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260F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1135" w:type="dxa"/>
          </w:tcPr>
          <w:p w:rsidR="00260F39" w:rsidRDefault="00260F39"/>
        </w:tc>
        <w:tc>
          <w:tcPr>
            <w:tcW w:w="284" w:type="dxa"/>
          </w:tcPr>
          <w:p w:rsidR="00260F39" w:rsidRDefault="00260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Элементарные преобразования математических выражений».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окна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Арифметические операции, числа, константы и стандартные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«Задание функций пользователя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Решение уравнений и неравенств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Решение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обыкновенных уравнений. Решение систем уравнений. Численное решение уравнений. Решение рекуррентных и функциональных уравнений. Решение тригонометрических уравнений. Решение трансцендентных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«Построение графиков функций и поверхностей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Двумерные графики. Построение графика функции, заданной неявно. Вывод текстовых комментариев на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рисунок. Вывод нескольких графических объектов на один рисунок. Построение двумерной области, заданной неравенствами. График поверхности, заданной явной функцией. График поверхности, заданной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параметрически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График поверхности, заданной неявно.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«Решение задач символьного дифференцирования и интегрирования функций одного и нескольких переменных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пределов. Вычисление производных. Дифференциальный оператор. Непрерывность функции и точки разрыва. Экстремумы. Наибольшее и наименьшее значение функции. Исследование функции по общей схеме. Аналитическое и численное интегрирование. Интегралы, зависящие от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«Интегрирование и дифференцирование функции одной переменной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пределов. Вычисление производных. Дифференциальный оператор. Непрерывность функции и точки разрыва. Экстремумы. Наибольшее и наименьшее значение функции. Исследование функции по общей схеме. Аналитическое и численное интегрирование. Интегралы, з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ависящие от параметра.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«Функции многих переменных, векторный анализ, ряды,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интегральные преобразования» /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«Решение дифференциальных уравнений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 решение дифференциальных уравнений. Решение задачи Коши или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краевой задачи. Системы дифференциальных уравнений. Приближенное решение дифференциальных уравнений с помощью степенных рядов. Численное решение дифференциальных уравнений. Пакет графического представления решений дифференциальных уравнений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Detools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260F39" w:rsidRDefault="005818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9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260F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260F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60F39" w:rsidRDefault="00260F39"/>
        </w:tc>
        <w:tc>
          <w:tcPr>
            <w:tcW w:w="143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426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4" w:type="dxa"/>
          </w:tcPr>
          <w:p w:rsidR="00260F39" w:rsidRDefault="00260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домашнее задание (обзор материала)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«Решение задач линейной алгебры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Векторная алгебра. Действия с матрицами. Спектральный анализ матрицы. Системы линейных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«Решение задач теории чисел и комбинаторных задач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Команды пакеты теории чисел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numtheory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Обзор возможностей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combinat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«Программирование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функций пользователя. Условные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выражения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ператоры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цикла. Операторы прерывания и обработки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ошибок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роцедуры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 с учетом интересов студента /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260F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260F39">
        <w:trPr>
          <w:trHeight w:hRule="exact" w:val="277"/>
        </w:trPr>
        <w:tc>
          <w:tcPr>
            <w:tcW w:w="710" w:type="dxa"/>
          </w:tcPr>
          <w:p w:rsidR="00260F39" w:rsidRDefault="00260F39"/>
        </w:tc>
        <w:tc>
          <w:tcPr>
            <w:tcW w:w="285" w:type="dxa"/>
          </w:tcPr>
          <w:p w:rsidR="00260F39" w:rsidRDefault="00260F39"/>
        </w:tc>
        <w:tc>
          <w:tcPr>
            <w:tcW w:w="1560" w:type="dxa"/>
          </w:tcPr>
          <w:p w:rsidR="00260F39" w:rsidRDefault="00260F39"/>
        </w:tc>
        <w:tc>
          <w:tcPr>
            <w:tcW w:w="2127" w:type="dxa"/>
          </w:tcPr>
          <w:p w:rsidR="00260F39" w:rsidRDefault="00260F39"/>
        </w:tc>
        <w:tc>
          <w:tcPr>
            <w:tcW w:w="1844" w:type="dxa"/>
          </w:tcPr>
          <w:p w:rsidR="00260F39" w:rsidRDefault="00260F39"/>
        </w:tc>
        <w:tc>
          <w:tcPr>
            <w:tcW w:w="143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426" w:type="dxa"/>
          </w:tcPr>
          <w:p w:rsidR="00260F39" w:rsidRDefault="00260F39"/>
        </w:tc>
        <w:tc>
          <w:tcPr>
            <w:tcW w:w="710" w:type="dxa"/>
          </w:tcPr>
          <w:p w:rsidR="00260F39" w:rsidRDefault="00260F39"/>
        </w:tc>
        <w:tc>
          <w:tcPr>
            <w:tcW w:w="284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</w:tr>
      <w:tr w:rsidR="00260F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0F39" w:rsidRPr="005818E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260F39" w:rsidRPr="005818E6">
        <w:trPr>
          <w:trHeight w:hRule="exact" w:val="277"/>
        </w:trPr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0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260F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0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260F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математике: учеб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260F39" w:rsidRDefault="005818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60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260F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60F39" w:rsidRDefault="00260F39"/>
        </w:tc>
        <w:tc>
          <w:tcPr>
            <w:tcW w:w="2269" w:type="dxa"/>
          </w:tcPr>
          <w:p w:rsidR="00260F39" w:rsidRDefault="00260F39"/>
        </w:tc>
        <w:tc>
          <w:tcPr>
            <w:tcW w:w="993" w:type="dxa"/>
          </w:tcPr>
          <w:p w:rsidR="00260F39" w:rsidRDefault="00260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0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260F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0F39" w:rsidRPr="00581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Дьяконов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9.5/10 в математике, физике и образовании: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=271992 неограниченный доступ для зарегистрированных пользователей</w:t>
            </w:r>
          </w:p>
        </w:tc>
      </w:tr>
      <w:tr w:rsidR="00260F39" w:rsidRPr="00581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Золотарев, А. А., Бычков, А. А., Золотарева, Л. И.,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Корнюхин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Инструментальные средства математического моделирования: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0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260F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0F39" w:rsidRPr="00581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физиков: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университет,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=461826 неограниченный доступ для зарегистрированных пользователей</w:t>
            </w:r>
          </w:p>
        </w:tc>
      </w:tr>
      <w:tr w:rsidR="00260F39" w:rsidRPr="00581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Фишман Б. Е.,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Эйрих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Образовательный потенциал динамических компьютерных визуализаций: использование среды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MAPLE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обучении 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Биробиджан: Приамурский государственный университет имени Шолом-Алейхема,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=566936 неограниченный доступ для зарегистрированных пользователей</w:t>
            </w:r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ационные справочные системы</w:t>
            </w:r>
          </w:p>
        </w:tc>
      </w:tr>
      <w:tr w:rsidR="00260F39" w:rsidRPr="005818E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260F39" w:rsidRPr="005818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математический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old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exponenta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0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0F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0F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Default="005818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Махima</w:t>
            </w:r>
            <w:proofErr w:type="spellEnd"/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260F39" w:rsidRPr="005818E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информации. Для лиц с нарушениями зрения: в форме </w:t>
            </w:r>
            <w:proofErr w:type="spell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умента; в печатной форме.</w:t>
            </w:r>
          </w:p>
        </w:tc>
      </w:tr>
      <w:tr w:rsidR="00260F39" w:rsidRPr="005818E6">
        <w:trPr>
          <w:trHeight w:hRule="exact" w:val="277"/>
        </w:trPr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60F39" w:rsidRPr="005818E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занятий необходимы стандартно оборудованные аудитории, оснащенные современным оборудованием (компьютер, видеопроектор, интерактивная доска), </w:t>
            </w:r>
            <w:proofErr w:type="gramStart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которое</w:t>
            </w:r>
            <w:proofErr w:type="gramEnd"/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позволяет проводить лекционные и лабораторные занятия на высоком профессиональном уровне. Стандартно оборудованное рабочее место. В процессе освоения дисциплины предусмотрено использование специализированного программного обеспечения.</w:t>
            </w:r>
          </w:p>
        </w:tc>
      </w:tr>
      <w:tr w:rsidR="00260F39" w:rsidRPr="005818E6">
        <w:trPr>
          <w:trHeight w:hRule="exact" w:val="277"/>
        </w:trPr>
        <w:tc>
          <w:tcPr>
            <w:tcW w:w="710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39" w:rsidRPr="005818E6" w:rsidRDefault="00260F39">
            <w:pPr>
              <w:rPr>
                <w:lang w:val="ru-RU"/>
              </w:rPr>
            </w:pPr>
          </w:p>
        </w:tc>
      </w:tr>
      <w:tr w:rsidR="00260F39" w:rsidRPr="00581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1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60F39" w:rsidRPr="005818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39" w:rsidRPr="005818E6" w:rsidRDefault="005818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0F39" w:rsidRPr="005818E6" w:rsidRDefault="00260F39">
      <w:pPr>
        <w:rPr>
          <w:lang w:val="ru-RU"/>
        </w:rPr>
      </w:pPr>
    </w:p>
    <w:sectPr w:rsidR="00260F39" w:rsidRPr="005818E6" w:rsidSect="00260F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0F39"/>
    <w:rsid w:val="005818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2022-2023_44_03_05_29-21-2-МИZS_plx_Современные инструментальные средства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