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64BB" w:rsidRPr="00BF35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64BB" w:rsidRPr="00BF35A1" w:rsidRDefault="00A664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64B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664BB" w:rsidRDefault="00BF3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64BB">
        <w:trPr>
          <w:trHeight w:hRule="exact" w:val="1139"/>
        </w:trPr>
        <w:tc>
          <w:tcPr>
            <w:tcW w:w="6096" w:type="dxa"/>
          </w:tcPr>
          <w:p w:rsidR="00A664BB" w:rsidRDefault="00A664B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</w:tr>
      <w:tr w:rsidR="00A664BB">
        <w:trPr>
          <w:trHeight w:hRule="exact" w:val="1666"/>
        </w:trPr>
        <w:tc>
          <w:tcPr>
            <w:tcW w:w="6096" w:type="dxa"/>
          </w:tcPr>
          <w:p w:rsidR="00A664BB" w:rsidRDefault="00A664BB"/>
        </w:tc>
        <w:tc>
          <w:tcPr>
            <w:tcW w:w="4679" w:type="dxa"/>
          </w:tcPr>
          <w:p w:rsidR="00A664BB" w:rsidRDefault="00A664BB"/>
        </w:tc>
      </w:tr>
      <w:tr w:rsidR="00A664BB" w:rsidRPr="00BF35A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Контекстуальный анализ учебных материалов по математике</w:t>
            </w:r>
          </w:p>
        </w:tc>
      </w:tr>
      <w:tr w:rsidR="00A664BB" w:rsidRPr="00BF35A1">
        <w:trPr>
          <w:trHeight w:hRule="exact" w:val="972"/>
        </w:trPr>
        <w:tc>
          <w:tcPr>
            <w:tcW w:w="609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 w:rsidRPr="00BF35A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A664BB" w:rsidRPr="00BF35A1">
        <w:trPr>
          <w:trHeight w:hRule="exact" w:val="4015"/>
        </w:trPr>
        <w:tc>
          <w:tcPr>
            <w:tcW w:w="609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A664BB">
        <w:trPr>
          <w:trHeight w:hRule="exact" w:val="694"/>
        </w:trPr>
        <w:tc>
          <w:tcPr>
            <w:tcW w:w="6096" w:type="dxa"/>
          </w:tcPr>
          <w:p w:rsidR="00A664BB" w:rsidRDefault="00A664BB"/>
        </w:tc>
        <w:tc>
          <w:tcPr>
            <w:tcW w:w="4679" w:type="dxa"/>
          </w:tcPr>
          <w:p w:rsidR="00A664BB" w:rsidRDefault="00A664BB"/>
        </w:tc>
      </w:tr>
      <w:tr w:rsidR="00A664B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664BB" w:rsidRDefault="00BF3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A664B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1418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  <w:tc>
          <w:tcPr>
            <w:tcW w:w="697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406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64BB" w:rsidRDefault="00A664B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1418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  <w:tc>
          <w:tcPr>
            <w:tcW w:w="697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406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 w:rsidRPr="00BF35A1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>
        <w:trPr>
          <w:trHeight w:hRule="exact" w:val="727"/>
        </w:trPr>
        <w:tc>
          <w:tcPr>
            <w:tcW w:w="14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A664BB"/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9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508"/>
        </w:trPr>
        <w:tc>
          <w:tcPr>
            <w:tcW w:w="143" w:type="dxa"/>
          </w:tcPr>
          <w:p w:rsidR="00A664BB" w:rsidRDefault="00A664BB"/>
        </w:tc>
        <w:tc>
          <w:tcPr>
            <w:tcW w:w="1418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  <w:tc>
          <w:tcPr>
            <w:tcW w:w="697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406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43" w:type="dxa"/>
          </w:tcPr>
          <w:p w:rsidR="00A664BB" w:rsidRDefault="00A664BB"/>
        </w:tc>
        <w:tc>
          <w:tcPr>
            <w:tcW w:w="1418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  <w:tc>
          <w:tcPr>
            <w:tcW w:w="697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406" w:type="dxa"/>
          </w:tcPr>
          <w:p w:rsidR="00A664BB" w:rsidRDefault="00A664BB"/>
        </w:tc>
        <w:tc>
          <w:tcPr>
            <w:tcW w:w="372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1277" w:type="dxa"/>
          </w:tcPr>
          <w:p w:rsidR="00A664BB" w:rsidRDefault="00A664BB"/>
        </w:tc>
        <w:tc>
          <w:tcPr>
            <w:tcW w:w="3828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</w:tr>
      <w:tr w:rsidR="00A664BB" w:rsidRPr="00BF35A1">
        <w:trPr>
          <w:trHeight w:hRule="exact" w:val="4584"/>
        </w:trPr>
        <w:tc>
          <w:tcPr>
            <w:tcW w:w="143" w:type="dxa"/>
          </w:tcPr>
          <w:p w:rsidR="00A664BB" w:rsidRDefault="00A664B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664BB" w:rsidRPr="00BF35A1" w:rsidRDefault="00A664BB">
            <w:pPr>
              <w:spacing w:after="0" w:line="240" w:lineRule="auto"/>
              <w:rPr>
                <w:lang w:val="ru-RU"/>
              </w:rPr>
            </w:pPr>
          </w:p>
          <w:p w:rsidR="00A664BB" w:rsidRPr="00BF35A1" w:rsidRDefault="00A664BB">
            <w:pPr>
              <w:spacing w:after="0" w:line="240" w:lineRule="auto"/>
              <w:rPr>
                <w:lang w:val="ru-RU"/>
              </w:rPr>
            </w:pPr>
          </w:p>
          <w:p w:rsidR="00A664BB" w:rsidRPr="00BF35A1" w:rsidRDefault="00BF35A1">
            <w:pPr>
              <w:spacing w:after="0" w:line="240" w:lineRule="auto"/>
              <w:rPr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пед. наук, Проф., Макарченко Михаил Геннадиевич </w:t>
            </w:r>
            <w:r w:rsidRPr="00BF35A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664BB" w:rsidRPr="00BF35A1" w:rsidRDefault="00A664BB">
            <w:pPr>
              <w:spacing w:after="0" w:line="240" w:lineRule="auto"/>
              <w:rPr>
                <w:lang w:val="ru-RU"/>
              </w:rPr>
            </w:pPr>
          </w:p>
          <w:p w:rsidR="00A664BB" w:rsidRPr="00BF35A1" w:rsidRDefault="00BF35A1">
            <w:pPr>
              <w:spacing w:after="0" w:line="240" w:lineRule="auto"/>
              <w:rPr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BF35A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A664BB" w:rsidRPr="00BF35A1" w:rsidRDefault="00BF35A1">
      <w:pPr>
        <w:rPr>
          <w:sz w:val="0"/>
          <w:szCs w:val="0"/>
          <w:lang w:val="ru-RU"/>
        </w:rPr>
      </w:pPr>
      <w:r w:rsidRPr="00BF35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664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664BB">
        <w:trPr>
          <w:trHeight w:hRule="exact" w:val="138"/>
        </w:trPr>
        <w:tc>
          <w:tcPr>
            <w:tcW w:w="766" w:type="dxa"/>
          </w:tcPr>
          <w:p w:rsidR="00A664BB" w:rsidRDefault="00A664BB"/>
        </w:tc>
        <w:tc>
          <w:tcPr>
            <w:tcW w:w="228" w:type="dxa"/>
          </w:tcPr>
          <w:p w:rsidR="00A664BB" w:rsidRDefault="00A664BB"/>
        </w:tc>
        <w:tc>
          <w:tcPr>
            <w:tcW w:w="3687" w:type="dxa"/>
          </w:tcPr>
          <w:p w:rsidR="00A664BB" w:rsidRDefault="00A664BB"/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</w:tr>
      <w:tr w:rsidR="00A664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64BB" w:rsidRPr="00BF35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обеспечить овладение будущими учителями математики необходимыми умениями и навыками практического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характера.</w:t>
            </w:r>
          </w:p>
        </w:tc>
      </w:tr>
      <w:tr w:rsidR="00A664BB" w:rsidRPr="00BF35A1">
        <w:trPr>
          <w:trHeight w:hRule="exact" w:val="277"/>
        </w:trPr>
        <w:tc>
          <w:tcPr>
            <w:tcW w:w="76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 w:rsidRPr="00BF35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664BB" w:rsidRPr="00BF35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A664BB" w:rsidRPr="00BF35A1">
        <w:trPr>
          <w:trHeight w:hRule="exact" w:val="277"/>
        </w:trPr>
        <w:tc>
          <w:tcPr>
            <w:tcW w:w="76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 w:rsidRPr="00BF35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664BB" w:rsidRPr="00BF35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материалов по математике, которая, в свою очередь,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664BB" w:rsidRPr="00BF35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содержательную специфику педагогических технологий анализа учебных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664BB" w:rsidRPr="00BF35A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мет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основами речевой коммуникации с использованием элементов формального математического языка; нести ответственность за результаты своих действий.</w:t>
            </w:r>
          </w:p>
        </w:tc>
      </w:tr>
      <w:tr w:rsidR="00A664BB" w:rsidRPr="00BF35A1">
        <w:trPr>
          <w:trHeight w:hRule="exact" w:val="277"/>
        </w:trPr>
        <w:tc>
          <w:tcPr>
            <w:tcW w:w="76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64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64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Типология контекстов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УК- 1.4 УК-1.5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контекст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и логико-дедактический анализы параграфов, тем и разделов учебников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УК-1.2 УК-1.3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контекстов учебных материалов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учебно-математического контекста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логико-математического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контекста в текстах школьных учебников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доказательства теоремы как контекст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Логико-математический анализ идей жоказательств теоерм в школьных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учебниках геометрии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Мотиво-целеполагающий контекст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материала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Рефлексивно-оценочный контекст учебного материала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 w:rsidRPr="00BF35A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Типология контекстов. Контекстуальный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"контекст текста". Примеры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УК -1.1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типология контекстов учебный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методико-математического контекста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логико-математического контекста в текстах школьных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Идея доказательства теоремы как контекст текста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1135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идей жоказательств теоерм в школьных учебниках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Мотиво-целеполагающий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Преемственно-познавательный 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Рефлексивно-оценочный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 учебного материала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и логико-дедактический анализы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параграфов, тем и разделов учебников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A664B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A664BB" w:rsidRDefault="00A664BB"/>
        </w:tc>
        <w:tc>
          <w:tcPr>
            <w:tcW w:w="143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426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664B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Контекстуальный анализ учебных материалов по математике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</w:tr>
      <w:tr w:rsidR="00A664B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A664BB">
        <w:trPr>
          <w:trHeight w:hRule="exact" w:val="277"/>
        </w:trPr>
        <w:tc>
          <w:tcPr>
            <w:tcW w:w="710" w:type="dxa"/>
          </w:tcPr>
          <w:p w:rsidR="00A664BB" w:rsidRDefault="00A664BB"/>
        </w:tc>
        <w:tc>
          <w:tcPr>
            <w:tcW w:w="285" w:type="dxa"/>
          </w:tcPr>
          <w:p w:rsidR="00A664BB" w:rsidRDefault="00A664BB"/>
        </w:tc>
        <w:tc>
          <w:tcPr>
            <w:tcW w:w="1560" w:type="dxa"/>
          </w:tcPr>
          <w:p w:rsidR="00A664BB" w:rsidRDefault="00A664BB"/>
        </w:tc>
        <w:tc>
          <w:tcPr>
            <w:tcW w:w="2127" w:type="dxa"/>
          </w:tcPr>
          <w:p w:rsidR="00A664BB" w:rsidRDefault="00A664BB"/>
        </w:tc>
        <w:tc>
          <w:tcPr>
            <w:tcW w:w="1844" w:type="dxa"/>
          </w:tcPr>
          <w:p w:rsidR="00A664BB" w:rsidRDefault="00A664BB"/>
        </w:tc>
        <w:tc>
          <w:tcPr>
            <w:tcW w:w="143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426" w:type="dxa"/>
          </w:tcPr>
          <w:p w:rsidR="00A664BB" w:rsidRDefault="00A664BB"/>
        </w:tc>
        <w:tc>
          <w:tcPr>
            <w:tcW w:w="710" w:type="dxa"/>
          </w:tcPr>
          <w:p w:rsidR="00A664BB" w:rsidRDefault="00A664BB"/>
        </w:tc>
        <w:tc>
          <w:tcPr>
            <w:tcW w:w="284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</w:tr>
      <w:tr w:rsidR="00A664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64BB" w:rsidRPr="00BF35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64BB" w:rsidRPr="00BF35A1">
        <w:trPr>
          <w:trHeight w:hRule="exact" w:val="277"/>
        </w:trPr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4BB" w:rsidRPr="00BF35A1" w:rsidRDefault="00A664BB">
            <w:pPr>
              <w:rPr>
                <w:lang w:val="ru-RU"/>
              </w:rPr>
            </w:pPr>
          </w:p>
        </w:tc>
      </w:tr>
      <w:tr w:rsidR="00A664BB" w:rsidRPr="00BF35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66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4B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математике: наука, учебная 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=143323 неограниченный доступ для зарегистрированных пользователей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=143996 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A664BB" w:rsidRDefault="00BF35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664B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A664BB" w:rsidRDefault="00A664BB"/>
        </w:tc>
        <w:tc>
          <w:tcPr>
            <w:tcW w:w="2269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66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математике 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A664BB" w:rsidRPr="00BF35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Огаркова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664B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A664B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4B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Pr="00BF35A1" w:rsidRDefault="00BF35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</w:t>
            </w:r>
            <w:r w:rsidRPr="00BF35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 w:rsidRPr="00BF35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664B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664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64B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парата: в форме электронного документа; в печатной форме.</w:t>
            </w:r>
          </w:p>
        </w:tc>
      </w:tr>
      <w:tr w:rsidR="00A664BB">
        <w:trPr>
          <w:trHeight w:hRule="exact" w:val="277"/>
        </w:trPr>
        <w:tc>
          <w:tcPr>
            <w:tcW w:w="710" w:type="dxa"/>
          </w:tcPr>
          <w:p w:rsidR="00A664BB" w:rsidRDefault="00A664BB"/>
        </w:tc>
        <w:tc>
          <w:tcPr>
            <w:tcW w:w="1844" w:type="dxa"/>
          </w:tcPr>
          <w:p w:rsidR="00A664BB" w:rsidRDefault="00A664BB"/>
        </w:tc>
        <w:tc>
          <w:tcPr>
            <w:tcW w:w="2127" w:type="dxa"/>
          </w:tcPr>
          <w:p w:rsidR="00A664BB" w:rsidRDefault="00A664BB"/>
        </w:tc>
        <w:tc>
          <w:tcPr>
            <w:tcW w:w="1844" w:type="dxa"/>
          </w:tcPr>
          <w:p w:rsidR="00A664BB" w:rsidRDefault="00A664BB"/>
        </w:tc>
        <w:tc>
          <w:tcPr>
            <w:tcW w:w="2269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</w:tr>
      <w:tr w:rsidR="00A664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664B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664BB">
        <w:trPr>
          <w:trHeight w:hRule="exact" w:val="277"/>
        </w:trPr>
        <w:tc>
          <w:tcPr>
            <w:tcW w:w="710" w:type="dxa"/>
          </w:tcPr>
          <w:p w:rsidR="00A664BB" w:rsidRDefault="00A664BB"/>
        </w:tc>
        <w:tc>
          <w:tcPr>
            <w:tcW w:w="1844" w:type="dxa"/>
          </w:tcPr>
          <w:p w:rsidR="00A664BB" w:rsidRDefault="00A664BB"/>
        </w:tc>
        <w:tc>
          <w:tcPr>
            <w:tcW w:w="2127" w:type="dxa"/>
          </w:tcPr>
          <w:p w:rsidR="00A664BB" w:rsidRDefault="00A664BB"/>
        </w:tc>
        <w:tc>
          <w:tcPr>
            <w:tcW w:w="1844" w:type="dxa"/>
          </w:tcPr>
          <w:p w:rsidR="00A664BB" w:rsidRDefault="00A664BB"/>
        </w:tc>
        <w:tc>
          <w:tcPr>
            <w:tcW w:w="2269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  <w:tc>
          <w:tcPr>
            <w:tcW w:w="993" w:type="dxa"/>
          </w:tcPr>
          <w:p w:rsidR="00A664BB" w:rsidRDefault="00A664BB"/>
        </w:tc>
      </w:tr>
      <w:tr w:rsidR="00A664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664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4BB" w:rsidRDefault="00BF3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A664BB" w:rsidRDefault="00A664BB"/>
    <w:sectPr w:rsidR="00A664BB" w:rsidSect="00A664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664BB"/>
    <w:rsid w:val="00BF35A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2022-2023_44_03_05_24-20-3-МФ_plx_Контекстуальный анализ учебных материалов по математике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