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6095"/>
        <w:gridCol w:w="4678"/>
      </w:tblGrid>
      <w:tr>
        <w:trPr>
          <w:trHeight w:hRule="exact" w:val="2083.725"/>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Министерство науки и высшего образования Российской Федерации</w:t>
            </w:r>
          </w:p>
          <w:p>
            <w:pPr>
              <w:jc w:val="center"/>
              <w:spacing w:after="0" w:line="240" w:lineRule="auto"/>
              <w:rPr>
                <w:sz w:val="28"/>
                <w:szCs w:val="28"/>
              </w:rPr>
            </w:pPr>
            <w:r>
              <w:rPr>
                <w:rFonts w:ascii="Times New Roman" w:hAnsi="Times New Roman" w:cs="Times New Roman"/>
                <w:color w:val="#000000"/>
                <w:sz w:val="28"/>
                <w:szCs w:val="28"/>
              </w:rPr>
              <w:t> Федеральное государственное бюджетное образовательное учреждение высшего образования «Ростовский государственный экономический университет (РИНХ)»</w:t>
            </w:r>
          </w:p>
          <w:p>
            <w:pPr>
              <w:jc w:val="center"/>
              <w:spacing w:after="0" w:line="240" w:lineRule="auto"/>
              <w:rPr>
                <w:sz w:val="28"/>
                <w:szCs w:val="28"/>
              </w:rPr>
            </w:pPr>
            <w:r>
              <w:rPr>
                <w:rFonts w:ascii="Times New Roman" w:hAnsi="Times New Roman" w:cs="Times New Roman"/>
                <w:color w:val="#000000"/>
                <w:sz w:val="28"/>
                <w:szCs w:val="28"/>
              </w:rPr>
              <w:t> 																																																						</w:t>
            </w:r>
          </w:p>
        </w:tc>
      </w:tr>
      <w:tr>
        <w:trPr>
          <w:trHeight w:hRule="exact" w:val="805.1191"/>
        </w:trPr>
        <w:tc>
          <w:tcPr>
            <w:tcW w:w="6110.25" w:type="dxa"/>
            <w:tcBorders>
</w:tcBorders>
            <w:shd w:val="clear" w:color="#000000" w:fill="#FFFFFF"/>
            <w:vAlign w:val="top"/>
            <w:tcMar>
              <w:left w:w="34" w:type="dxa"/>
              <w:right w:w="34" w:type="dxa"/>
            </w:tcMar>
          </w:tcPr>
          <w:p/>
        </w:tc>
        <w:tc>
          <w:tcPr>
            <w:tcW w:w="4692.75" w:type="dxa"/>
            <w:tcBorders>
</w:tcBorders>
            <w:vMerge w:val="restart"/>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УТВЕРЖДАЮ</w:t>
            </w:r>
          </w:p>
          <w:p>
            <w:pPr>
              <w:jc w:val="center"/>
              <w:spacing w:after="0" w:line="240" w:lineRule="auto"/>
              <w:rPr>
                <w:sz w:val="28"/>
                <w:szCs w:val="28"/>
              </w:rPr>
            </w:pPr>
            <w:r>
              <w:rPr>
                <w:rFonts w:ascii="Times New Roman" w:hAnsi="Times New Roman" w:cs="Times New Roman"/>
                <w:color w:val="#000000"/>
                <w:sz w:val="28"/>
                <w:szCs w:val="28"/>
              </w:rPr>
              <w:t> Директор Таганрогского института имени А.П. Чехова (филиала)</w:t>
            </w:r>
          </w:p>
          <w:p>
            <w:pPr>
              <w:jc w:val="center"/>
              <w:spacing w:after="0" w:line="240" w:lineRule="auto"/>
              <w:rPr>
                <w:sz w:val="28"/>
                <w:szCs w:val="28"/>
              </w:rPr>
            </w:pPr>
            <w:r>
              <w:rPr>
                <w:rFonts w:ascii="Times New Roman" w:hAnsi="Times New Roman" w:cs="Times New Roman"/>
                <w:color w:val="#000000"/>
                <w:sz w:val="28"/>
                <w:szCs w:val="28"/>
              </w:rPr>
              <w:t> РГЭУ (РИНХ)</w:t>
            </w:r>
          </w:p>
          <w:p>
            <w:pPr>
              <w:jc w:val="center"/>
              <w:spacing w:after="0" w:line="240" w:lineRule="auto"/>
              <w:rPr>
                <w:sz w:val="28"/>
                <w:szCs w:val="28"/>
              </w:rPr>
            </w:pPr>
            <w:r>
              <w:rPr>
                <w:rFonts w:ascii="Times New Roman" w:hAnsi="Times New Roman" w:cs="Times New Roman"/>
                <w:color w:val="#000000"/>
                <w:sz w:val="28"/>
                <w:szCs w:val="28"/>
              </w:rPr>
              <w:t> _____________ Голобородько А.Ю.</w:t>
            </w:r>
          </w:p>
          <w:p>
            <w:pPr>
              <w:jc w:val="center"/>
              <w:spacing w:after="0" w:line="240" w:lineRule="auto"/>
              <w:rPr>
                <w:sz w:val="28"/>
                <w:szCs w:val="28"/>
              </w:rPr>
            </w:pPr>
            <w:r>
              <w:rPr>
                <w:rFonts w:ascii="Times New Roman" w:hAnsi="Times New Roman" w:cs="Times New Roman"/>
                <w:color w:val="#000000"/>
                <w:sz w:val="28"/>
                <w:szCs w:val="28"/>
              </w:rPr>
              <w:t> «____» ______________ 20___г.</w:t>
            </w:r>
          </w:p>
        </w:tc>
      </w:tr>
      <w:tr>
        <w:trPr>
          <w:trHeight w:hRule="exact" w:val="1139.691"/>
        </w:trPr>
        <w:tc>
          <w:tcPr>
            <w:tcW w:w="6096" w:type="dxa"/>
          </w:tcPr>
          <w:p/>
        </w:tc>
        <w:tc>
          <w:tcPr>
            <w:tcW w:w="4692.75" w:type="dxa"/>
            <w:tcBorders>
</w:tcBorders>
            <w:vMerge/>
            <w:shd w:val="clear" w:color="#000000" w:fill="#FFFFFF"/>
            <w:vAlign w:val="top"/>
            <w:tcMar>
              <w:left w:w="34" w:type="dxa"/>
              <w:right w:w="34" w:type="dxa"/>
            </w:tcMar>
          </w:tcPr>
          <w:p/>
        </w:tc>
      </w:tr>
      <w:tr>
        <w:trPr>
          <w:trHeight w:hRule="exact" w:val="1666.979"/>
        </w:trPr>
        <w:tc>
          <w:tcPr>
            <w:tcW w:w="6096" w:type="dxa"/>
          </w:tcPr>
          <w:p/>
        </w:tc>
        <w:tc>
          <w:tcPr>
            <w:tcW w:w="4679" w:type="dxa"/>
          </w:tcPr>
          <w:p/>
        </w:tc>
      </w:tr>
      <w:tr>
        <w:trPr>
          <w:trHeight w:hRule="exact" w:val="1111.32"/>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b/>
                <w:color w:val="#000000"/>
                <w:sz w:val="28"/>
                <w:szCs w:val="28"/>
              </w:rPr>
              <w:t> Рабочая программа дисциплины</w:t>
            </w:r>
          </w:p>
          <w:p>
            <w:pPr>
              <w:jc w:val="center"/>
              <w:spacing w:after="0" w:line="240" w:lineRule="auto"/>
              <w:rPr>
                <w:sz w:val="28"/>
                <w:szCs w:val="28"/>
              </w:rPr>
            </w:pPr>
            <w:r>
              <w:rPr>
                <w:rFonts w:ascii="Times New Roman" w:hAnsi="Times New Roman" w:cs="Times New Roman"/>
                <w:b/>
                <w:color w:val="#000000"/>
                <w:sz w:val="28"/>
                <w:szCs w:val="28"/>
              </w:rPr>
              <w:t> Практикум волонтерской деятельности</w:t>
            </w:r>
          </w:p>
        </w:tc>
      </w:tr>
      <w:tr>
        <w:trPr>
          <w:trHeight w:hRule="exact" w:val="972.4049"/>
        </w:trPr>
        <w:tc>
          <w:tcPr>
            <w:tcW w:w="6096" w:type="dxa"/>
          </w:tcPr>
          <w:p/>
        </w:tc>
        <w:tc>
          <w:tcPr>
            <w:tcW w:w="4679" w:type="dxa"/>
          </w:tcPr>
          <w:p/>
        </w:tc>
      </w:tr>
      <w:tr>
        <w:trPr>
          <w:trHeight w:hRule="exact" w:val="680.0222"/>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направление 44.03.05 Педагогическое образование (с двумя профилями подготовки)</w:t>
            </w:r>
          </w:p>
          <w:p>
            <w:pPr>
              <w:jc w:val="center"/>
              <w:spacing w:after="0" w:line="240" w:lineRule="auto"/>
              <w:rPr>
                <w:sz w:val="28"/>
                <w:szCs w:val="28"/>
              </w:rPr>
            </w:pPr>
            <w:r>
              <w:rPr>
                <w:rFonts w:ascii="Times New Roman" w:hAnsi="Times New Roman" w:cs="Times New Roman"/>
                <w:color w:val="#000000"/>
                <w:sz w:val="28"/>
                <w:szCs w:val="28"/>
              </w:rPr>
              <w:t> направленность (профиль)  44.03.05.23 История и Обществознание</w:t>
            </w:r>
          </w:p>
        </w:tc>
      </w:tr>
      <w:tr>
        <w:trPr>
          <w:trHeight w:hRule="exact" w:val="4015.305"/>
        </w:trPr>
        <w:tc>
          <w:tcPr>
            <w:tcW w:w="6096" w:type="dxa"/>
          </w:tcPr>
          <w:p/>
        </w:tc>
        <w:tc>
          <w:tcPr>
            <w:tcW w:w="4679" w:type="dxa"/>
          </w:tcPr>
          <w:p/>
        </w:tc>
      </w:tr>
      <w:tr>
        <w:trPr>
          <w:trHeight w:hRule="exact" w:val="694.575"/>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Для набора __________ года</w:t>
            </w:r>
          </w:p>
        </w:tc>
      </w:tr>
      <w:tr>
        <w:trPr>
          <w:trHeight w:hRule="exact" w:val="694.575"/>
        </w:trPr>
        <w:tc>
          <w:tcPr>
            <w:tcW w:w="6096" w:type="dxa"/>
          </w:tcPr>
          <w:p/>
        </w:tc>
        <w:tc>
          <w:tcPr>
            <w:tcW w:w="4679" w:type="dxa"/>
          </w:tcPr>
          <w:p/>
        </w:tc>
      </w:tr>
      <w:tr>
        <w:trPr>
          <w:trHeight w:hRule="exact" w:val="694.575"/>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Квалификация</w:t>
            </w:r>
          </w:p>
          <w:p>
            <w:pPr>
              <w:jc w:val="center"/>
              <w:spacing w:after="0" w:line="240" w:lineRule="auto"/>
              <w:rPr>
                <w:sz w:val="28"/>
                <w:szCs w:val="28"/>
              </w:rPr>
            </w:pPr>
            <w:r>
              <w:rPr>
                <w:rFonts w:ascii="Times New Roman" w:hAnsi="Times New Roman" w:cs="Times New Roman"/>
                <w:color w:val="#000000"/>
                <w:sz w:val="28"/>
                <w:szCs w:val="28"/>
              </w:rPr>
              <w:t> Бакалавр</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1417"/>
        <w:gridCol w:w="284"/>
        <w:gridCol w:w="696"/>
        <w:gridCol w:w="371"/>
        <w:gridCol w:w="371"/>
        <w:gridCol w:w="371"/>
        <w:gridCol w:w="996"/>
        <w:gridCol w:w="30"/>
        <w:gridCol w:w="1276"/>
        <w:gridCol w:w="3827"/>
        <w:gridCol w:w="709"/>
        <w:gridCol w:w="284"/>
      </w:tblGrid>
      <w:tr>
        <w:trPr>
          <w:trHeight w:hRule="exact" w:val="555.66"/>
        </w:trPr>
        <w:tc>
          <w:tcPr>
            <w:tcW w:w="4692.75" w:type="dxa"/>
            <w:gridSpan w:val="9"/>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44.03.05.23-22-1-ИО.plx</w:t>
            </w:r>
          </w:p>
        </w:tc>
        <w:tc>
          <w:tcPr>
            <w:tcW w:w="1277" w:type="dxa"/>
          </w:tcPr>
          <w:p/>
        </w:tc>
        <w:tc>
          <w:tcPr>
            <w:tcW w:w="3828" w:type="dxa"/>
          </w:tcPr>
          <w:p/>
        </w:tc>
        <w:tc>
          <w:tcPr>
            <w:tcW w:w="1007.25" w:type="dxa"/>
            <w:gridSpan w:val="2"/>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2</w:t>
            </w:r>
          </w:p>
        </w:tc>
      </w:tr>
      <w:tr>
        <w:trPr>
          <w:trHeight w:hRule="exact" w:val="277.83"/>
        </w:trPr>
        <w:tc>
          <w:tcPr>
            <w:tcW w:w="143" w:type="dxa"/>
          </w:tcPr>
          <w:p/>
        </w:tc>
        <w:tc>
          <w:tcPr>
            <w:tcW w:w="1418" w:type="dxa"/>
          </w:tcPr>
          <w:p/>
        </w:tc>
        <w:tc>
          <w:tcPr>
            <w:tcW w:w="285" w:type="dxa"/>
          </w:tcPr>
          <w:p/>
        </w:tc>
        <w:tc>
          <w:tcPr>
            <w:tcW w:w="697" w:type="dxa"/>
          </w:tcPr>
          <w:p/>
        </w:tc>
        <w:tc>
          <w:tcPr>
            <w:tcW w:w="372" w:type="dxa"/>
          </w:tcPr>
          <w:p/>
        </w:tc>
        <w:tc>
          <w:tcPr>
            <w:tcW w:w="372" w:type="dxa"/>
          </w:tcPr>
          <w:p/>
        </w:tc>
        <w:tc>
          <w:tcPr>
            <w:tcW w:w="372" w:type="dxa"/>
          </w:tcPr>
          <w:p/>
        </w:tc>
        <w:tc>
          <w:tcPr>
            <w:tcW w:w="997" w:type="dxa"/>
          </w:tcPr>
          <w:p/>
        </w:tc>
        <w:tc>
          <w:tcPr>
            <w:tcW w:w="31" w:type="dxa"/>
          </w:tcPr>
          <w:p/>
        </w:tc>
        <w:tc>
          <w:tcPr>
            <w:tcW w:w="1277" w:type="dxa"/>
          </w:tcPr>
          <w:p/>
        </w:tc>
        <w:tc>
          <w:tcPr>
            <w:tcW w:w="3828" w:type="dxa"/>
          </w:tcPr>
          <w:p/>
        </w:tc>
        <w:tc>
          <w:tcPr>
            <w:tcW w:w="710" w:type="dxa"/>
          </w:tcPr>
          <w:p/>
        </w:tc>
        <w:tc>
          <w:tcPr>
            <w:tcW w:w="285" w:type="dxa"/>
          </w:tcPr>
          <w:p/>
        </w:tc>
      </w:tr>
      <w:tr>
        <w:trPr>
          <w:trHeight w:hRule="exact" w:val="277.83"/>
        </w:trPr>
        <w:tc>
          <w:tcPr>
            <w:tcW w:w="143" w:type="dxa"/>
          </w:tcPr>
          <w:p/>
        </w:tc>
        <w:tc>
          <w:tcPr>
            <w:tcW w:w="1432.5" w:type="dxa"/>
            <w:tcBorders>
</w:tcBorders>
            <w:shd w:val="clear" w:color="#000000" w:fill="#FFFFFF"/>
            <w:vAlign w:val="top"/>
            <w:tcMar>
              <w:left w:w="34" w:type="dxa"/>
              <w:right w:w="34" w:type="dxa"/>
            </w:tcMar>
          </w:tcPr>
          <w:p>
            <w:pPr>
              <w:jc w:val="left"/>
              <w:spacing w:after="0" w:line="240" w:lineRule="auto"/>
              <w:rPr>
                <w:sz w:val="22"/>
                <w:szCs w:val="22"/>
              </w:rPr>
            </w:pPr>
            <w:r>
              <w:rPr>
                <w:rFonts w:ascii="Times New Roman" w:hAnsi="Times New Roman" w:cs="Times New Roman"/>
                <w:color w:val="#000000"/>
                <w:sz w:val="22"/>
                <w:szCs w:val="22"/>
              </w:rPr>
              <w:t> КАФЕДРА</w:t>
            </w:r>
          </w:p>
        </w:tc>
        <w:tc>
          <w:tcPr>
            <w:tcW w:w="285" w:type="dxa"/>
          </w:tcPr>
          <w:p/>
        </w:tc>
        <w:tc>
          <w:tcPr>
            <w:tcW w:w="8661.75" w:type="dxa"/>
            <w:gridSpan w:val="9"/>
            <w:tcBorders>
</w:tcBorders>
            <w:shd w:val="clear" w:color="#000000" w:fill="#FFFFFF"/>
            <w:vAlign w:val="top"/>
            <w:tcMar>
              <w:left w:w="34" w:type="dxa"/>
              <w:right w:w="34" w:type="dxa"/>
            </w:tcMar>
          </w:tcPr>
          <w:p>
            <w:pPr>
              <w:jc w:val="left"/>
              <w:spacing w:after="0" w:line="240" w:lineRule="auto"/>
              <w:rPr>
                <w:sz w:val="22"/>
                <w:szCs w:val="22"/>
              </w:rPr>
            </w:pPr>
            <w:r>
              <w:rPr>
                <w:rFonts w:ascii="Times New Roman" w:hAnsi="Times New Roman" w:cs="Times New Roman"/>
                <w:b/>
                <w:color w:val="#000000"/>
                <w:sz w:val="22"/>
                <w:szCs w:val="22"/>
              </w:rPr>
              <w:t> общей педагогики</w:t>
            </w:r>
          </w:p>
        </w:tc>
        <w:tc>
          <w:tcPr>
            <w:tcW w:w="285" w:type="dxa"/>
          </w:tcPr>
          <w:p/>
        </w:tc>
      </w:tr>
      <w:tr>
        <w:trPr>
          <w:trHeight w:hRule="exact" w:val="277.83"/>
        </w:trPr>
        <w:tc>
          <w:tcPr>
            <w:tcW w:w="143" w:type="dxa"/>
          </w:tcPr>
          <w:p/>
        </w:tc>
        <w:tc>
          <w:tcPr>
            <w:tcW w:w="1418" w:type="dxa"/>
          </w:tcPr>
          <w:p/>
        </w:tc>
        <w:tc>
          <w:tcPr>
            <w:tcW w:w="285" w:type="dxa"/>
          </w:tcPr>
          <w:p/>
        </w:tc>
        <w:tc>
          <w:tcPr>
            <w:tcW w:w="697" w:type="dxa"/>
          </w:tcPr>
          <w:p/>
        </w:tc>
        <w:tc>
          <w:tcPr>
            <w:tcW w:w="372" w:type="dxa"/>
          </w:tcPr>
          <w:p/>
        </w:tc>
        <w:tc>
          <w:tcPr>
            <w:tcW w:w="372" w:type="dxa"/>
          </w:tcPr>
          <w:p/>
        </w:tc>
        <w:tc>
          <w:tcPr>
            <w:tcW w:w="372" w:type="dxa"/>
          </w:tcPr>
          <w:p/>
        </w:tc>
        <w:tc>
          <w:tcPr>
            <w:tcW w:w="997" w:type="dxa"/>
          </w:tcPr>
          <w:p/>
        </w:tc>
        <w:tc>
          <w:tcPr>
            <w:tcW w:w="31" w:type="dxa"/>
          </w:tcPr>
          <w:p/>
        </w:tc>
        <w:tc>
          <w:tcPr>
            <w:tcW w:w="1277" w:type="dxa"/>
          </w:tcPr>
          <w:p/>
        </w:tc>
        <w:tc>
          <w:tcPr>
            <w:tcW w:w="3828" w:type="dxa"/>
          </w:tcPr>
          <w:p/>
        </w:tc>
        <w:tc>
          <w:tcPr>
            <w:tcW w:w="710" w:type="dxa"/>
          </w:tcPr>
          <w:p/>
        </w:tc>
        <w:tc>
          <w:tcPr>
            <w:tcW w:w="285" w:type="dxa"/>
          </w:tcPr>
          <w:p/>
        </w:tc>
      </w:tr>
      <w:tr>
        <w:trPr>
          <w:trHeight w:hRule="exact" w:val="279.5941"/>
        </w:trPr>
        <w:tc>
          <w:tcPr>
            <w:tcW w:w="143" w:type="dxa"/>
          </w:tcPr>
          <w:p/>
        </w:tc>
        <w:tc>
          <w:tcPr>
            <w:tcW w:w="4520.55" w:type="dxa"/>
            <w:gridSpan w:val="7"/>
            <w:tcBorders>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Распределение часов дисциплины по семестрам</w:t>
            </w:r>
          </w:p>
        </w:tc>
        <w:tc>
          <w:tcPr>
            <w:tcW w:w="31" w:type="dxa"/>
          </w:tcPr>
          <w:p/>
        </w:tc>
        <w:tc>
          <w:tcPr>
            <w:tcW w:w="1277" w:type="dxa"/>
          </w:tcPr>
          <w:p/>
        </w:tc>
        <w:tc>
          <w:tcPr>
            <w:tcW w:w="3828" w:type="dxa"/>
          </w:tcPr>
          <w:p/>
        </w:tc>
        <w:tc>
          <w:tcPr>
            <w:tcW w:w="710" w:type="dxa"/>
          </w:tcPr>
          <w:p/>
        </w:tc>
        <w:tc>
          <w:tcPr>
            <w:tcW w:w="285" w:type="dxa"/>
          </w:tcPr>
          <w:p/>
        </w:tc>
      </w:tr>
      <w:tr>
        <w:trPr>
          <w:trHeight w:hRule="exact" w:val="727.209"/>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Семестр</w:t>
            </w:r>
          </w:p>
          <w:p>
            <w:pPr>
              <w:jc w:val="center"/>
              <w:spacing w:after="0" w:line="240" w:lineRule="auto"/>
              <w:rPr>
                <w:sz w:val="19"/>
                <w:szCs w:val="19"/>
              </w:rPr>
            </w:pPr>
            <w:r>
              <w:rPr>
                <w:rFonts w:ascii="Times New Roman" w:hAnsi="Times New Roman" w:cs="Times New Roman"/>
                <w:color w:val="#000000"/>
                <w:sz w:val="19"/>
                <w:szCs w:val="19"/>
              </w:rPr>
              <w:t> (&lt;Курс&gt;.&lt;Семестр на курсе&gt;)</w:t>
            </w:r>
          </w:p>
        </w:tc>
        <w:tc>
          <w:tcPr>
            <w:tcW w:w="756.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 (3.1)</w:t>
            </w:r>
          </w:p>
        </w:tc>
        <w:tc>
          <w:tcPr>
            <w:tcW w:w="1381.65" w:type="dxa"/>
            <w:gridSpan w:val="2"/>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Итого</w:t>
            </w:r>
          </w:p>
        </w:tc>
        <w:tc>
          <w:tcPr>
            <w:tcW w:w="31" w:type="dxa"/>
          </w:tcPr>
          <w:p/>
        </w:tc>
        <w:tc>
          <w:tcPr>
            <w:tcW w:w="1277" w:type="dxa"/>
          </w:tcPr>
          <w:p/>
        </w:tc>
        <w:tc>
          <w:tcPr>
            <w:tcW w:w="3828" w:type="dxa"/>
          </w:tcPr>
          <w:p/>
        </w:tc>
        <w:tc>
          <w:tcPr>
            <w:tcW w:w="710" w:type="dxa"/>
          </w:tcPr>
          <w:p/>
        </w:tc>
        <w:tc>
          <w:tcPr>
            <w:tcW w:w="285" w:type="dxa"/>
          </w:tcPr>
          <w:p/>
        </w:tc>
      </w:tr>
      <w:tr>
        <w:trPr>
          <w:trHeight w:hRule="exact" w:val="279.5941"/>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Недель</w:t>
            </w:r>
          </w:p>
        </w:tc>
        <w:tc>
          <w:tcPr>
            <w:tcW w:w="756.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16</w:t>
            </w:r>
          </w:p>
        </w:tc>
        <w:tc>
          <w:tcPr>
            <w:tcW w:w="1381.65" w:type="dxa"/>
            <w:gridSpan w:val="2"/>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c>
          <w:tcPr>
            <w:tcW w:w="31" w:type="dxa"/>
          </w:tcPr>
          <w:p/>
        </w:tc>
        <w:tc>
          <w:tcPr>
            <w:tcW w:w="1277" w:type="dxa"/>
          </w:tcPr>
          <w:p/>
        </w:tc>
        <w:tc>
          <w:tcPr>
            <w:tcW w:w="3828" w:type="dxa"/>
          </w:tcPr>
          <w:p/>
        </w:tc>
        <w:tc>
          <w:tcPr>
            <w:tcW w:w="710" w:type="dxa"/>
          </w:tcPr>
          <w:p/>
        </w:tc>
        <w:tc>
          <w:tcPr>
            <w:tcW w:w="285" w:type="dxa"/>
          </w:tcPr>
          <w:p/>
        </w:tc>
      </w:tr>
      <w:tr>
        <w:trPr>
          <w:trHeight w:hRule="exact" w:val="279.5941"/>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Вид занятий</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3"/>
                <w:szCs w:val="13"/>
              </w:rPr>
            </w:pPr>
            <w:r>
              <w:rPr>
                <w:rFonts w:ascii="Times New Roman" w:hAnsi="Times New Roman" w:cs="Times New Roman"/>
                <w:color w:val="#000000"/>
                <w:sz w:val="13"/>
                <w:szCs w:val="13"/>
              </w:rPr>
              <w:t> УП</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3"/>
                <w:szCs w:val="13"/>
              </w:rPr>
            </w:pPr>
            <w:r>
              <w:rPr>
                <w:rFonts w:ascii="Times New Roman" w:hAnsi="Times New Roman" w:cs="Times New Roman"/>
                <w:color w:val="#000000"/>
                <w:sz w:val="13"/>
                <w:szCs w:val="13"/>
              </w:rPr>
              <w:t> РП</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3"/>
                <w:szCs w:val="13"/>
              </w:rPr>
            </w:pPr>
            <w:r>
              <w:rPr>
                <w:rFonts w:ascii="Times New Roman" w:hAnsi="Times New Roman" w:cs="Times New Roman"/>
                <w:color w:val="#000000"/>
                <w:sz w:val="13"/>
                <w:szCs w:val="13"/>
              </w:rPr>
              <w:t> УП</w:t>
            </w:r>
          </w:p>
        </w:tc>
        <w:tc>
          <w:tcPr>
            <w:tcW w:w="1010.7"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3"/>
                <w:szCs w:val="13"/>
              </w:rPr>
            </w:pPr>
            <w:r>
              <w:rPr>
                <w:rFonts w:ascii="Times New Roman" w:hAnsi="Times New Roman" w:cs="Times New Roman"/>
                <w:color w:val="#000000"/>
                <w:sz w:val="13"/>
                <w:szCs w:val="13"/>
              </w:rPr>
              <w:t> РП</w:t>
            </w:r>
          </w:p>
        </w:tc>
        <w:tc>
          <w:tcPr>
            <w:tcW w:w="31" w:type="dxa"/>
          </w:tcPr>
          <w:p/>
        </w:tc>
        <w:tc>
          <w:tcPr>
            <w:tcW w:w="1277" w:type="dxa"/>
          </w:tcPr>
          <w:p/>
        </w:tc>
        <w:tc>
          <w:tcPr>
            <w:tcW w:w="3828" w:type="dxa"/>
          </w:tcPr>
          <w:p/>
        </w:tc>
        <w:tc>
          <w:tcPr>
            <w:tcW w:w="710" w:type="dxa"/>
          </w:tcPr>
          <w:p/>
        </w:tc>
        <w:tc>
          <w:tcPr>
            <w:tcW w:w="285" w:type="dxa"/>
          </w:tcPr>
          <w:p/>
        </w:tc>
      </w:tr>
      <w:tr>
        <w:trPr>
          <w:trHeight w:hRule="exact" w:val="279.5938"/>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Лекции</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16</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16</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16</w:t>
            </w:r>
          </w:p>
        </w:tc>
        <w:tc>
          <w:tcPr>
            <w:tcW w:w="1010.7"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16</w:t>
            </w:r>
          </w:p>
        </w:tc>
        <w:tc>
          <w:tcPr>
            <w:tcW w:w="31" w:type="dxa"/>
          </w:tcPr>
          <w:p/>
        </w:tc>
        <w:tc>
          <w:tcPr>
            <w:tcW w:w="1277" w:type="dxa"/>
          </w:tcPr>
          <w:p/>
        </w:tc>
        <w:tc>
          <w:tcPr>
            <w:tcW w:w="3828" w:type="dxa"/>
          </w:tcPr>
          <w:p/>
        </w:tc>
        <w:tc>
          <w:tcPr>
            <w:tcW w:w="710" w:type="dxa"/>
          </w:tcPr>
          <w:p/>
        </w:tc>
        <w:tc>
          <w:tcPr>
            <w:tcW w:w="285" w:type="dxa"/>
          </w:tcPr>
          <w:p/>
        </w:tc>
      </w:tr>
      <w:tr>
        <w:trPr>
          <w:trHeight w:hRule="exact" w:val="279.5941"/>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Практические</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16</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16</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16</w:t>
            </w:r>
          </w:p>
        </w:tc>
        <w:tc>
          <w:tcPr>
            <w:tcW w:w="1010.7"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16</w:t>
            </w:r>
          </w:p>
        </w:tc>
        <w:tc>
          <w:tcPr>
            <w:tcW w:w="31" w:type="dxa"/>
          </w:tcPr>
          <w:p/>
        </w:tc>
        <w:tc>
          <w:tcPr>
            <w:tcW w:w="1277" w:type="dxa"/>
          </w:tcPr>
          <w:p/>
        </w:tc>
        <w:tc>
          <w:tcPr>
            <w:tcW w:w="3828" w:type="dxa"/>
          </w:tcPr>
          <w:p/>
        </w:tc>
        <w:tc>
          <w:tcPr>
            <w:tcW w:w="710" w:type="dxa"/>
          </w:tcPr>
          <w:p/>
        </w:tc>
        <w:tc>
          <w:tcPr>
            <w:tcW w:w="285" w:type="dxa"/>
          </w:tcPr>
          <w:p/>
        </w:tc>
      </w:tr>
      <w:tr>
        <w:trPr>
          <w:trHeight w:hRule="exact" w:val="279.5938"/>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Итого ауд.</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32</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32</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32</w:t>
            </w:r>
          </w:p>
        </w:tc>
        <w:tc>
          <w:tcPr>
            <w:tcW w:w="1010.7"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32</w:t>
            </w:r>
          </w:p>
        </w:tc>
        <w:tc>
          <w:tcPr>
            <w:tcW w:w="31" w:type="dxa"/>
          </w:tcPr>
          <w:p/>
        </w:tc>
        <w:tc>
          <w:tcPr>
            <w:tcW w:w="1277" w:type="dxa"/>
          </w:tcPr>
          <w:p/>
        </w:tc>
        <w:tc>
          <w:tcPr>
            <w:tcW w:w="3828" w:type="dxa"/>
          </w:tcPr>
          <w:p/>
        </w:tc>
        <w:tc>
          <w:tcPr>
            <w:tcW w:w="710" w:type="dxa"/>
          </w:tcPr>
          <w:p/>
        </w:tc>
        <w:tc>
          <w:tcPr>
            <w:tcW w:w="285" w:type="dxa"/>
          </w:tcPr>
          <w:p/>
        </w:tc>
      </w:tr>
      <w:tr>
        <w:trPr>
          <w:trHeight w:hRule="exact" w:val="279.5938"/>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Кoнтактная рабoта</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32</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32</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32</w:t>
            </w:r>
          </w:p>
        </w:tc>
        <w:tc>
          <w:tcPr>
            <w:tcW w:w="1010.7"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32</w:t>
            </w:r>
          </w:p>
        </w:tc>
        <w:tc>
          <w:tcPr>
            <w:tcW w:w="31" w:type="dxa"/>
          </w:tcPr>
          <w:p/>
        </w:tc>
        <w:tc>
          <w:tcPr>
            <w:tcW w:w="1277" w:type="dxa"/>
          </w:tcPr>
          <w:p/>
        </w:tc>
        <w:tc>
          <w:tcPr>
            <w:tcW w:w="3828" w:type="dxa"/>
          </w:tcPr>
          <w:p/>
        </w:tc>
        <w:tc>
          <w:tcPr>
            <w:tcW w:w="710" w:type="dxa"/>
          </w:tcPr>
          <w:p/>
        </w:tc>
        <w:tc>
          <w:tcPr>
            <w:tcW w:w="285" w:type="dxa"/>
          </w:tcPr>
          <w:p/>
        </w:tc>
      </w:tr>
      <w:tr>
        <w:trPr>
          <w:trHeight w:hRule="exact" w:val="279.5938"/>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Сам. работа</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40</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40</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40</w:t>
            </w:r>
          </w:p>
        </w:tc>
        <w:tc>
          <w:tcPr>
            <w:tcW w:w="1010.7"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40</w:t>
            </w:r>
          </w:p>
        </w:tc>
        <w:tc>
          <w:tcPr>
            <w:tcW w:w="31" w:type="dxa"/>
          </w:tcPr>
          <w:p/>
        </w:tc>
        <w:tc>
          <w:tcPr>
            <w:tcW w:w="1277" w:type="dxa"/>
          </w:tcPr>
          <w:p/>
        </w:tc>
        <w:tc>
          <w:tcPr>
            <w:tcW w:w="3828" w:type="dxa"/>
          </w:tcPr>
          <w:p/>
        </w:tc>
        <w:tc>
          <w:tcPr>
            <w:tcW w:w="710" w:type="dxa"/>
          </w:tcPr>
          <w:p/>
        </w:tc>
        <w:tc>
          <w:tcPr>
            <w:tcW w:w="285" w:type="dxa"/>
          </w:tcPr>
          <w:p/>
        </w:tc>
      </w:tr>
      <w:tr>
        <w:trPr>
          <w:trHeight w:hRule="exact" w:val="277.8304"/>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Итого</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72</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72</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72</w:t>
            </w:r>
          </w:p>
        </w:tc>
        <w:tc>
          <w:tcPr>
            <w:tcW w:w="1010.7"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72</w:t>
            </w:r>
          </w:p>
        </w:tc>
        <w:tc>
          <w:tcPr>
            <w:tcW w:w="31" w:type="dxa"/>
          </w:tcPr>
          <w:p/>
        </w:tc>
        <w:tc>
          <w:tcPr>
            <w:tcW w:w="1277" w:type="dxa"/>
          </w:tcPr>
          <w:p/>
        </w:tc>
        <w:tc>
          <w:tcPr>
            <w:tcW w:w="3828" w:type="dxa"/>
          </w:tcPr>
          <w:p/>
        </w:tc>
        <w:tc>
          <w:tcPr>
            <w:tcW w:w="710" w:type="dxa"/>
          </w:tcPr>
          <w:p/>
        </w:tc>
        <w:tc>
          <w:tcPr>
            <w:tcW w:w="285" w:type="dxa"/>
          </w:tcPr>
          <w:p/>
        </w:tc>
      </w:tr>
      <w:tr>
        <w:trPr>
          <w:trHeight w:hRule="exact" w:val="508.1791"/>
        </w:trPr>
        <w:tc>
          <w:tcPr>
            <w:tcW w:w="143" w:type="dxa"/>
          </w:tcPr>
          <w:p/>
        </w:tc>
        <w:tc>
          <w:tcPr>
            <w:tcW w:w="1418" w:type="dxa"/>
          </w:tcPr>
          <w:p/>
        </w:tc>
        <w:tc>
          <w:tcPr>
            <w:tcW w:w="285" w:type="dxa"/>
          </w:tcPr>
          <w:p/>
        </w:tc>
        <w:tc>
          <w:tcPr>
            <w:tcW w:w="697" w:type="dxa"/>
          </w:tcPr>
          <w:p/>
        </w:tc>
        <w:tc>
          <w:tcPr>
            <w:tcW w:w="372" w:type="dxa"/>
          </w:tcPr>
          <w:p/>
        </w:tc>
        <w:tc>
          <w:tcPr>
            <w:tcW w:w="372" w:type="dxa"/>
          </w:tcPr>
          <w:p/>
        </w:tc>
        <w:tc>
          <w:tcPr>
            <w:tcW w:w="372" w:type="dxa"/>
          </w:tcPr>
          <w:p/>
        </w:tc>
        <w:tc>
          <w:tcPr>
            <w:tcW w:w="997" w:type="dxa"/>
          </w:tcPr>
          <w:p/>
        </w:tc>
        <w:tc>
          <w:tcPr>
            <w:tcW w:w="31" w:type="dxa"/>
          </w:tcPr>
          <w:p/>
        </w:tc>
        <w:tc>
          <w:tcPr>
            <w:tcW w:w="1277" w:type="dxa"/>
          </w:tcPr>
          <w:p/>
        </w:tc>
        <w:tc>
          <w:tcPr>
            <w:tcW w:w="3828" w:type="dxa"/>
          </w:tcPr>
          <w:p/>
        </w:tc>
        <w:tc>
          <w:tcPr>
            <w:tcW w:w="710" w:type="dxa"/>
          </w:tcPr>
          <w:p/>
        </w:tc>
        <w:tc>
          <w:tcPr>
            <w:tcW w:w="285" w:type="dxa"/>
          </w:tcPr>
          <w:p/>
        </w:tc>
      </w:tr>
      <w:tr>
        <w:trPr>
          <w:trHeight w:hRule="exact" w:val="277.8299"/>
        </w:trPr>
        <w:tc>
          <w:tcPr>
            <w:tcW w:w="143" w:type="dxa"/>
          </w:tcPr>
          <w:p/>
        </w:tc>
        <w:tc>
          <w:tcPr>
            <w:tcW w:w="5826.75" w:type="dxa"/>
            <w:gridSpan w:val="9"/>
            <w:tcBorders>
</w:tcBorders>
            <w:shd w:val="clear" w:color="#000000" w:fill="#FFFFFF"/>
            <w:vAlign w:val="top"/>
            <w:tcMar>
              <w:left w:w="34" w:type="dxa"/>
              <w:right w:w="34" w:type="dxa"/>
            </w:tcMar>
          </w:tcPr>
          <w:p>
            <w:pPr>
              <w:jc w:val="left"/>
              <w:spacing w:after="0" w:line="240" w:lineRule="auto"/>
              <w:rPr>
                <w:sz w:val="22"/>
                <w:szCs w:val="22"/>
              </w:rPr>
            </w:pPr>
            <w:r>
              <w:rPr>
                <w:rFonts w:ascii="Times New Roman" w:hAnsi="Times New Roman" w:cs="Times New Roman"/>
                <w:b/>
                <w:color w:val="#000000"/>
                <w:sz w:val="22"/>
                <w:szCs w:val="22"/>
              </w:rPr>
              <w:t> ОСНОВАНИЕ</w:t>
            </w:r>
          </w:p>
        </w:tc>
        <w:tc>
          <w:tcPr>
            <w:tcW w:w="3828" w:type="dxa"/>
          </w:tcPr>
          <w:p/>
        </w:tc>
        <w:tc>
          <w:tcPr>
            <w:tcW w:w="710" w:type="dxa"/>
          </w:tcPr>
          <w:p/>
        </w:tc>
        <w:tc>
          <w:tcPr>
            <w:tcW w:w="285" w:type="dxa"/>
          </w:tcPr>
          <w:p/>
        </w:tc>
      </w:tr>
      <w:tr>
        <w:trPr>
          <w:trHeight w:hRule="exact" w:val="277.8299"/>
        </w:trPr>
        <w:tc>
          <w:tcPr>
            <w:tcW w:w="143" w:type="dxa"/>
          </w:tcPr>
          <w:p/>
        </w:tc>
        <w:tc>
          <w:tcPr>
            <w:tcW w:w="1418" w:type="dxa"/>
          </w:tcPr>
          <w:p/>
        </w:tc>
        <w:tc>
          <w:tcPr>
            <w:tcW w:w="285" w:type="dxa"/>
          </w:tcPr>
          <w:p/>
        </w:tc>
        <w:tc>
          <w:tcPr>
            <w:tcW w:w="697" w:type="dxa"/>
          </w:tcPr>
          <w:p/>
        </w:tc>
        <w:tc>
          <w:tcPr>
            <w:tcW w:w="372" w:type="dxa"/>
          </w:tcPr>
          <w:p/>
        </w:tc>
        <w:tc>
          <w:tcPr>
            <w:tcW w:w="372" w:type="dxa"/>
          </w:tcPr>
          <w:p/>
        </w:tc>
        <w:tc>
          <w:tcPr>
            <w:tcW w:w="372" w:type="dxa"/>
          </w:tcPr>
          <w:p/>
        </w:tc>
        <w:tc>
          <w:tcPr>
            <w:tcW w:w="997" w:type="dxa"/>
          </w:tcPr>
          <w:p/>
        </w:tc>
        <w:tc>
          <w:tcPr>
            <w:tcW w:w="31" w:type="dxa"/>
          </w:tcPr>
          <w:p/>
        </w:tc>
        <w:tc>
          <w:tcPr>
            <w:tcW w:w="1277" w:type="dxa"/>
          </w:tcPr>
          <w:p/>
        </w:tc>
        <w:tc>
          <w:tcPr>
            <w:tcW w:w="3828" w:type="dxa"/>
          </w:tcPr>
          <w:p/>
        </w:tc>
        <w:tc>
          <w:tcPr>
            <w:tcW w:w="710" w:type="dxa"/>
          </w:tcPr>
          <w:p/>
        </w:tc>
        <w:tc>
          <w:tcPr>
            <w:tcW w:w="285" w:type="dxa"/>
          </w:tcPr>
          <w:p/>
        </w:tc>
      </w:tr>
      <w:tr>
        <w:trPr>
          <w:trHeight w:hRule="exact" w:val="4584.195"/>
        </w:trPr>
        <w:tc>
          <w:tcPr>
            <w:tcW w:w="143" w:type="dxa"/>
          </w:tcPr>
          <w:p/>
        </w:tc>
        <w:tc>
          <w:tcPr>
            <w:tcW w:w="10646.25" w:type="dxa"/>
            <w:gridSpan w:val="12"/>
            <w:tcBorders>
</w:tcBorders>
            <w:shd w:val="clear" w:color="#000000" w:fill="#FFFFFF"/>
            <w:vAlign w:val="top"/>
            <w:tcMar>
              <w:left w:w="34" w:type="dxa"/>
              <w:right w:w="34" w:type="dxa"/>
            </w:tcMar>
          </w:tcPr>
          <w:p>
            <w:pPr>
              <w:jc w:val="left"/>
              <w:spacing w:after="0" w:line="240" w:lineRule="auto"/>
              <w:rPr>
                <w:sz w:val="22"/>
                <w:szCs w:val="22"/>
              </w:rPr>
            </w:pPr>
            <w:r>
              <w:rPr>
                <w:rFonts w:ascii="Times New Roman" w:hAnsi="Times New Roman" w:cs="Times New Roman"/>
                <w:color w:val="#000000"/>
                <w:sz w:val="22"/>
                <w:szCs w:val="22"/>
              </w:rPr>
              <w:t> Учебный план утвержден учёным советом вуза от 26.04.2022 протокол № 9/1.</w:t>
            </w:r>
          </w:p>
          <w:p>
            <w:pPr>
              <w:jc w:val="left"/>
              <w:spacing w:after="0" w:line="240" w:lineRule="auto"/>
              <w:rPr>
                <w:sz w:val="22"/>
                <w:szCs w:val="22"/>
              </w:rPr>
            </w:pPr>
            <w:r>
              <w:rPr>
                <w:rFonts w:ascii="Times New Roman" w:hAnsi="Times New Roman" w:cs="Times New Roman"/>
                <w:color w:val="#000000"/>
                <w:sz w:val="22"/>
                <w:szCs w:val="22"/>
              </w:rPr>
              <w:t> </w:t>
            </w:r>
          </w:p>
          <w:p>
            <w:pPr>
              <w:jc w:val="left"/>
              <w:spacing w:after="0" w:line="240" w:lineRule="auto"/>
              <w:rPr>
                <w:sz w:val="22"/>
                <w:szCs w:val="22"/>
              </w:rPr>
            </w:pPr>
            <w:r>
              <w:rPr>
                <w:rFonts w:ascii="Times New Roman" w:hAnsi="Times New Roman" w:cs="Times New Roman"/>
                <w:color w:val="#000000"/>
                <w:sz w:val="22"/>
                <w:szCs w:val="22"/>
              </w:rPr>
              <w:t> </w:t>
            </w:r>
          </w:p>
          <w:p>
            <w:pPr>
              <w:jc w:val="left"/>
              <w:spacing w:after="0" w:line="240" w:lineRule="auto"/>
              <w:rPr>
                <w:sz w:val="22"/>
                <w:szCs w:val="22"/>
              </w:rPr>
            </w:pPr>
            <w:r>
              <w:rPr>
                <w:rFonts w:ascii="Times New Roman" w:hAnsi="Times New Roman" w:cs="Times New Roman"/>
                <w:color w:val="#000000"/>
                <w:sz w:val="22"/>
                <w:szCs w:val="22"/>
              </w:rPr>
              <w:t> Программу составил(и): канд. филос. наук, Доц., Интымакова Л.Г. _________________</w:t>
            </w:r>
          </w:p>
          <w:p>
            <w:pPr>
              <w:jc w:val="left"/>
              <w:spacing w:after="0" w:line="240" w:lineRule="auto"/>
              <w:rPr>
                <w:sz w:val="22"/>
                <w:szCs w:val="22"/>
              </w:rPr>
            </w:pPr>
            <w:r>
              <w:rPr>
                <w:rFonts w:ascii="Times New Roman" w:hAnsi="Times New Roman" w:cs="Times New Roman"/>
                <w:color w:val="#000000"/>
                <w:sz w:val="22"/>
                <w:szCs w:val="22"/>
              </w:rPr>
              <w:t> </w:t>
            </w:r>
          </w:p>
          <w:p>
            <w:pPr>
              <w:jc w:val="left"/>
              <w:spacing w:after="0" w:line="240" w:lineRule="auto"/>
              <w:rPr>
                <w:sz w:val="22"/>
                <w:szCs w:val="22"/>
              </w:rPr>
            </w:pPr>
            <w:r>
              <w:rPr>
                <w:rFonts w:ascii="Times New Roman" w:hAnsi="Times New Roman" w:cs="Times New Roman"/>
                <w:color w:val="#000000"/>
                <w:sz w:val="22"/>
                <w:szCs w:val="22"/>
              </w:rPr>
              <w:t> Зав. кафедрой: Кочергина О. А. _________________</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765"/>
        <w:gridCol w:w="227"/>
        <w:gridCol w:w="3686"/>
        <w:gridCol w:w="1984"/>
        <w:gridCol w:w="992"/>
        <w:gridCol w:w="709"/>
        <w:gridCol w:w="1134"/>
        <w:gridCol w:w="283"/>
        <w:gridCol w:w="992"/>
      </w:tblGrid>
      <w:tr>
        <w:trPr>
          <w:trHeight w:hRule="exact" w:val="416.745"/>
        </w:trPr>
        <w:tc>
          <w:tcPr>
            <w:tcW w:w="4692.75" w:type="dxa"/>
            <w:gridSpan w:val="3"/>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44.03.05.23-22-1-ИО.plx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3</w:t>
            </w:r>
          </w:p>
        </w:tc>
      </w:tr>
      <w:tr>
        <w:trPr>
          <w:trHeight w:hRule="exact" w:val="138.768"/>
        </w:trPr>
        <w:tc>
          <w:tcPr>
            <w:tcW w:w="766" w:type="dxa"/>
          </w:tcPr>
          <w:p/>
        </w:tc>
        <w:tc>
          <w:tcPr>
            <w:tcW w:w="228" w:type="dxa"/>
          </w:tcPr>
          <w:p/>
        </w:tc>
        <w:tc>
          <w:tcPr>
            <w:tcW w:w="3687" w:type="dxa"/>
          </w:tcPr>
          <w:p/>
        </w:tc>
        <w:tc>
          <w:tcPr>
            <w:tcW w:w="1985" w:type="dxa"/>
          </w:tcPr>
          <w:p/>
        </w:tc>
        <w:tc>
          <w:tcPr>
            <w:tcW w:w="993" w:type="dxa"/>
          </w:tcPr>
          <w:p/>
        </w:tc>
        <w:tc>
          <w:tcPr>
            <w:tcW w:w="710" w:type="dxa"/>
          </w:tcPr>
          <w:p/>
        </w:tc>
        <w:tc>
          <w:tcPr>
            <w:tcW w:w="1135" w:type="dxa"/>
          </w:tcPr>
          <w:p/>
        </w:tc>
        <w:tc>
          <w:tcPr>
            <w:tcW w:w="284" w:type="dxa"/>
          </w:tcPr>
          <w:p/>
        </w:tc>
        <w:tc>
          <w:tcPr>
            <w:tcW w:w="993" w:type="dxa"/>
          </w:tcPr>
          <w:p/>
        </w:tc>
      </w:tr>
      <w:tr>
        <w:trPr>
          <w:trHeight w:hRule="exact" w:val="416.745"/>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1. ЦЕЛИ ОСВОЕНИЯ ДИСЦИПЛИНЫ</w:t>
            </w:r>
          </w:p>
        </w:tc>
      </w:tr>
      <w:tr>
        <w:trPr>
          <w:trHeight w:hRule="exact" w:val="1166.739"/>
        </w:trPr>
        <w:tc>
          <w:tcPr>
            <w:tcW w:w="780.4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right"/>
              <w:spacing w:after="0" w:line="240" w:lineRule="auto"/>
              <w:rPr>
                <w:sz w:val="19"/>
                <w:szCs w:val="19"/>
              </w:rPr>
            </w:pPr>
            <w:r>
              <w:rPr>
                <w:rFonts w:ascii="Times New Roman" w:hAnsi="Times New Roman" w:cs="Times New Roman"/>
                <w:color w:val="#000000"/>
                <w:sz w:val="19"/>
                <w:szCs w:val="19"/>
              </w:rPr>
              <w:t> 1.1</w:t>
            </w:r>
          </w:p>
        </w:tc>
        <w:tc>
          <w:tcPr>
            <w:tcW w:w="10022.55" w:type="dxa"/>
            <w:gridSpan w:val="8"/>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освоение обучающимися различных технологий волонтерской деятельности в социальной сфере посредством способности осуществлять духовно-нравственное воспитание обучающихся на основе базовых национальных ценностей, а также способности организовывать совместную и индивидуальную учебную и воспитательную деятельность обучающихся, в том числе с особыми образовательными потребностями, в соответствии с требованиями федеральных государственных образовательных стандартов</w:t>
            </w:r>
          </w:p>
        </w:tc>
      </w:tr>
      <w:tr>
        <w:trPr>
          <w:trHeight w:hRule="exact" w:val="277.8297"/>
        </w:trPr>
        <w:tc>
          <w:tcPr>
            <w:tcW w:w="766" w:type="dxa"/>
          </w:tcPr>
          <w:p/>
        </w:tc>
        <w:tc>
          <w:tcPr>
            <w:tcW w:w="228" w:type="dxa"/>
          </w:tcPr>
          <w:p/>
        </w:tc>
        <w:tc>
          <w:tcPr>
            <w:tcW w:w="3687" w:type="dxa"/>
          </w:tcPr>
          <w:p/>
        </w:tc>
        <w:tc>
          <w:tcPr>
            <w:tcW w:w="1985" w:type="dxa"/>
          </w:tcPr>
          <w:p/>
        </w:tc>
        <w:tc>
          <w:tcPr>
            <w:tcW w:w="993" w:type="dxa"/>
          </w:tcPr>
          <w:p/>
        </w:tc>
        <w:tc>
          <w:tcPr>
            <w:tcW w:w="710" w:type="dxa"/>
          </w:tcPr>
          <w:p/>
        </w:tc>
        <w:tc>
          <w:tcPr>
            <w:tcW w:w="1135" w:type="dxa"/>
          </w:tcPr>
          <w:p/>
        </w:tc>
        <w:tc>
          <w:tcPr>
            <w:tcW w:w="284" w:type="dxa"/>
          </w:tcPr>
          <w:p/>
        </w:tc>
        <w:tc>
          <w:tcPr>
            <w:tcW w:w="993" w:type="dxa"/>
          </w:tcPr>
          <w:p/>
        </w:tc>
      </w:tr>
      <w:tr>
        <w:trPr>
          <w:trHeight w:hRule="exact" w:val="416.7451"/>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2. ТРЕБОВАНИЯ К РЕЗУЛЬТАТАМ ОСВОЕНИЯ ДИСЦИПЛИНЫ</w:t>
            </w:r>
          </w:p>
        </w:tc>
      </w:tr>
      <w:tr>
        <w:trPr>
          <w:trHeight w:hRule="exact" w:val="478.0441"/>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ОПК-6.1:Осуществляет отбор и применяет психолого- педагогические технологии (в том числе инклюзивные) с учетом различного контингента обучающихся</w:t>
            </w:r>
          </w:p>
        </w:tc>
      </w:tr>
      <w:tr>
        <w:trPr>
          <w:trHeight w:hRule="exact" w:val="478.0438"/>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ОПК-6.2:Применяет технологии и методы, позволяющие проводить коррекционно-развивающую работу с обучающимися</w:t>
            </w:r>
          </w:p>
        </w:tc>
      </w:tr>
      <w:tr>
        <w:trPr>
          <w:trHeight w:hRule="exact" w:val="478.0438"/>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ОПК-6.3:Проектирует индивидуальные образовательные маршруты в соответствии с образовательными потребностями детей и особенностями их развития</w:t>
            </w:r>
          </w:p>
        </w:tc>
      </w:tr>
      <w:tr>
        <w:trPr>
          <w:trHeight w:hRule="exact" w:val="478.0443"/>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ОПК-4.1:Знает и понимает особенности базовых национальных ценностей, на основе которых осуществляется духовно-нравственное воспитание обучающихся</w:t>
            </w:r>
          </w:p>
        </w:tc>
      </w:tr>
      <w:tr>
        <w:trPr>
          <w:trHeight w:hRule="exact" w:val="697.809"/>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ОПК-4.2:Демонстрирует способность к формированию у обучающихся гражданской позиции, толерантности и навыков поведения в изменяющейся поликультурной среде, способности к труду и жизни в условиях современного мира, культуры здорового и безопасного образа жизни</w:t>
            </w:r>
          </w:p>
        </w:tc>
      </w:tr>
      <w:tr>
        <w:trPr>
          <w:trHeight w:hRule="exact" w:val="697.809"/>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ОПК-3.1:Определяет диагностируемые цели (требования к результатам) совместной и индивидуальной учебной и воспитательной деятельности обучающихся, в том числе с особыми образовательными потребностями, в соответствии с требованиями федеральных государственных образовательных стандартов</w:t>
            </w:r>
          </w:p>
        </w:tc>
      </w:tr>
      <w:tr>
        <w:trPr>
          <w:trHeight w:hRule="exact" w:val="478.0438"/>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ОПК-3.2:Использует педагогически обоснованный ин-струментарий организации совместной и индивидуальной учебной и воспитательной деятельности обучающихся</w:t>
            </w:r>
          </w:p>
        </w:tc>
      </w:tr>
      <w:tr>
        <w:trPr>
          <w:trHeight w:hRule="exact" w:val="478.0438"/>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ОПК-3.3:Формирует позитивный психологический климат в группе и условия для доброжелательных отношений между обучающимися с учетом их возрастных и индивидуальных особенностей</w:t>
            </w:r>
          </w:p>
        </w:tc>
      </w:tr>
      <w:tr>
        <w:trPr>
          <w:trHeight w:hRule="exact" w:val="277.8304"/>
        </w:trPr>
        <w:tc>
          <w:tcPr>
            <w:tcW w:w="766" w:type="dxa"/>
          </w:tcPr>
          <w:p/>
        </w:tc>
        <w:tc>
          <w:tcPr>
            <w:tcW w:w="228" w:type="dxa"/>
          </w:tcPr>
          <w:p/>
        </w:tc>
        <w:tc>
          <w:tcPr>
            <w:tcW w:w="3687" w:type="dxa"/>
          </w:tcPr>
          <w:p/>
        </w:tc>
        <w:tc>
          <w:tcPr>
            <w:tcW w:w="1985" w:type="dxa"/>
          </w:tcPr>
          <w:p/>
        </w:tc>
        <w:tc>
          <w:tcPr>
            <w:tcW w:w="993" w:type="dxa"/>
          </w:tcPr>
          <w:p/>
        </w:tc>
        <w:tc>
          <w:tcPr>
            <w:tcW w:w="710" w:type="dxa"/>
          </w:tcPr>
          <w:p/>
        </w:tc>
        <w:tc>
          <w:tcPr>
            <w:tcW w:w="1135" w:type="dxa"/>
          </w:tcPr>
          <w:p/>
        </w:tc>
        <w:tc>
          <w:tcPr>
            <w:tcW w:w="284" w:type="dxa"/>
          </w:tcPr>
          <w:p/>
        </w:tc>
        <w:tc>
          <w:tcPr>
            <w:tcW w:w="993" w:type="dxa"/>
          </w:tcPr>
          <w:p/>
        </w:tc>
      </w:tr>
      <w:tr>
        <w:trPr>
          <w:trHeight w:hRule="exact" w:val="277.8299"/>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bottom"/>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В результате освоения дисциплины обучающийся должен:</w:t>
            </w:r>
          </w:p>
        </w:tc>
      </w:tr>
      <w:tr>
        <w:trPr>
          <w:trHeight w:hRule="exact" w:val="277.8304"/>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Знать:</w:t>
            </w:r>
          </w:p>
        </w:tc>
      </w:tr>
      <w:tr>
        <w:trPr>
          <w:trHeight w:hRule="exact" w:val="946.9738"/>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Знает и понимает психолого-педагогические технологии в профессиональной деятельности, необходимые для индивидуализации обучения, развития, воспитания, в том числе обучающихся с особыми образовательными потребностями</w:t>
            </w:r>
          </w:p>
          <w:p>
            <w:pPr>
              <w:jc w:val="left"/>
              <w:spacing w:after="0" w:line="240" w:lineRule="auto"/>
              <w:rPr>
                <w:sz w:val="19"/>
                <w:szCs w:val="19"/>
              </w:rPr>
            </w:pPr>
            <w:r>
              <w:rPr>
                <w:rFonts w:ascii="Times New Roman" w:hAnsi="Times New Roman" w:cs="Times New Roman"/>
                <w:color w:val="#000000"/>
                <w:sz w:val="19"/>
                <w:szCs w:val="19"/>
              </w:rPr>
              <w:t> Знает и понимает принципы духовно-нравственного воспитания обучающихся на основе базовых национальных ценностей</w:t>
            </w:r>
          </w:p>
        </w:tc>
      </w:tr>
      <w:tr>
        <w:trPr>
          <w:trHeight w:hRule="exact" w:val="277.8304"/>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Уметь:</w:t>
            </w:r>
          </w:p>
        </w:tc>
      </w:tr>
      <w:tr>
        <w:trPr>
          <w:trHeight w:hRule="exact" w:val="1166.739"/>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Использует психолого-педагогические технологии в профессиональной деятельности, необходимые для индивидуализации обучения, развития, воспитания, в том числе обучающихся с особыми образовательными потребностями</w:t>
            </w:r>
          </w:p>
          <w:p>
            <w:pPr>
              <w:jc w:val="left"/>
              <w:spacing w:after="0" w:line="240" w:lineRule="auto"/>
              <w:rPr>
                <w:sz w:val="19"/>
                <w:szCs w:val="19"/>
              </w:rPr>
            </w:pPr>
            <w:r>
              <w:rPr>
                <w:rFonts w:ascii="Times New Roman" w:hAnsi="Times New Roman" w:cs="Times New Roman"/>
                <w:color w:val="#000000"/>
                <w:sz w:val="19"/>
                <w:szCs w:val="19"/>
              </w:rPr>
              <w:t> Организовывает совместную учебную и воспитательную деятельность обучающихся, в том числе с особыми образовательными потребностями, в соответствии с требованиями федеральных государственных образовательных стандартов</w:t>
            </w:r>
          </w:p>
        </w:tc>
      </w:tr>
      <w:tr>
        <w:trPr>
          <w:trHeight w:hRule="exact" w:val="277.8304"/>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Владеть:</w:t>
            </w:r>
          </w:p>
        </w:tc>
      </w:tr>
      <w:tr>
        <w:trPr>
          <w:trHeight w:hRule="exact" w:val="946.9738"/>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Осуществляет духовно-нравственное воспитание обучающихся на основе базовых национальных ценностей</w:t>
            </w:r>
          </w:p>
          <w:p>
            <w:pPr>
              <w:jc w:val="left"/>
              <w:spacing w:after="0" w:line="240" w:lineRule="auto"/>
              <w:rPr>
                <w:sz w:val="19"/>
                <w:szCs w:val="19"/>
              </w:rPr>
            </w:pPr>
            <w:r>
              <w:rPr>
                <w:rFonts w:ascii="Times New Roman" w:hAnsi="Times New Roman" w:cs="Times New Roman"/>
                <w:color w:val="#000000"/>
                <w:sz w:val="19"/>
                <w:szCs w:val="19"/>
              </w:rPr>
              <w:t> Организовывает индивидуальную учебную и воспитательную деятельность обучающихся, в том числе с особыми образовательными потребностями, в соответствии с требованиями федеральных государственных образовательных стандартов</w:t>
            </w:r>
          </w:p>
        </w:tc>
      </w:tr>
      <w:tr>
        <w:trPr>
          <w:trHeight w:hRule="exact" w:val="277.8304"/>
        </w:trPr>
        <w:tc>
          <w:tcPr>
            <w:tcW w:w="766" w:type="dxa"/>
          </w:tcPr>
          <w:p/>
        </w:tc>
        <w:tc>
          <w:tcPr>
            <w:tcW w:w="228" w:type="dxa"/>
          </w:tcPr>
          <w:p/>
        </w:tc>
        <w:tc>
          <w:tcPr>
            <w:tcW w:w="3687" w:type="dxa"/>
          </w:tcPr>
          <w:p/>
        </w:tc>
        <w:tc>
          <w:tcPr>
            <w:tcW w:w="1985" w:type="dxa"/>
          </w:tcPr>
          <w:p/>
        </w:tc>
        <w:tc>
          <w:tcPr>
            <w:tcW w:w="993" w:type="dxa"/>
          </w:tcPr>
          <w:p/>
        </w:tc>
        <w:tc>
          <w:tcPr>
            <w:tcW w:w="710" w:type="dxa"/>
          </w:tcPr>
          <w:p/>
        </w:tc>
        <w:tc>
          <w:tcPr>
            <w:tcW w:w="1135" w:type="dxa"/>
          </w:tcPr>
          <w:p/>
        </w:tc>
        <w:tc>
          <w:tcPr>
            <w:tcW w:w="284" w:type="dxa"/>
          </w:tcPr>
          <w:p/>
        </w:tc>
        <w:tc>
          <w:tcPr>
            <w:tcW w:w="993" w:type="dxa"/>
          </w:tcPr>
          <w:p/>
        </w:tc>
      </w:tr>
      <w:tr>
        <w:trPr>
          <w:trHeight w:hRule="exact" w:val="416.7446"/>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3. СТРУКТУРА И СОДЕРЖАНИЕ ДИСЦИПЛИНЫ</w:t>
            </w:r>
          </w:p>
        </w:tc>
      </w:tr>
      <w:tr>
        <w:trPr>
          <w:trHeight w:hRule="exact" w:val="416.7446"/>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Код занятия</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Наименование разделов и тем /вид занятия/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Семестр / Курс</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Часов</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Компетен-</w:t>
            </w:r>
          </w:p>
          <w:p>
            <w:pPr>
              <w:jc w:val="center"/>
              <w:spacing w:after="0" w:line="240" w:lineRule="auto"/>
              <w:rPr>
                <w:sz w:val="19"/>
                <w:szCs w:val="19"/>
              </w:rPr>
            </w:pPr>
            <w:r>
              <w:rPr>
                <w:rFonts w:ascii="Times New Roman" w:hAnsi="Times New Roman" w:cs="Times New Roman"/>
                <w:b/>
                <w:color w:val="#000000"/>
                <w:sz w:val="19"/>
                <w:szCs w:val="19"/>
              </w:rPr>
              <w:t> ции</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Литература</w:t>
            </w:r>
          </w:p>
        </w:tc>
      </w:tr>
      <w:tr>
        <w:trPr>
          <w:trHeight w:hRule="exact" w:val="478.0443"/>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1. Теоретико-методологические проблемы волонтерства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1137.339"/>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Понятия «волонтёрство» и «волонтёрская деятельность». Социальный аспект волонтерской деятельности. Социально-</w:t>
            </w:r>
          </w:p>
          <w:p>
            <w:pPr>
              <w:jc w:val="left"/>
              <w:spacing w:after="0" w:line="240" w:lineRule="auto"/>
              <w:rPr>
                <w:sz w:val="19"/>
                <w:szCs w:val="19"/>
              </w:rPr>
            </w:pPr>
            <w:r>
              <w:rPr>
                <w:rFonts w:ascii="Times New Roman" w:hAnsi="Times New Roman" w:cs="Times New Roman"/>
                <w:color w:val="#000000"/>
                <w:sz w:val="19"/>
                <w:szCs w:val="19"/>
              </w:rPr>
              <w:t> экономический аспект волонтерской деятельности. Морально- этический аспект волонтерской деятельности. Организационный аспект волонтерской деятельности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5</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ОПК-3.1 ОПК-6.2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Л1.6 Л1.7Л2.1 Л2.3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686"/>
        <w:gridCol w:w="1984"/>
        <w:gridCol w:w="992"/>
        <w:gridCol w:w="709"/>
        <w:gridCol w:w="1134"/>
        <w:gridCol w:w="28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44.03.05.23-22-1-ИО.plx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4</w:t>
            </w:r>
          </w:p>
        </w:tc>
      </w:tr>
      <w:tr>
        <w:trPr>
          <w:trHeight w:hRule="exact" w:val="1357.104"/>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История волонтерского движения. Социальная взаимопомощь в традиционном обществе. Благотворительность и социальная помощь в Древнем мире. Благотворительность и социальная помощь в Средние века. Благотворительность и социальная помощь в Новое время. Развитие благотворительности на Руси. Становление волонтерского движения.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5</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ОПК-3.2 ОПК-6.1</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Л1.3 Л1.4Л2.4 Л2.5</w:t>
            </w:r>
          </w:p>
        </w:tc>
      </w:tr>
      <w:tr>
        <w:trPr>
          <w:trHeight w:hRule="exact" w:val="1357.104"/>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Нормативно-правовая база волонтёрской деятельности. Международный уровень. Федеральный уровень. Муниципальный уровень. Внутриорганизационный уровень. Организация волонтёрской деятельности в разных странах Европы, Америки, Азии и Африки. Организация волонтёрской деятельности в Российской Федерации и странах СНГ.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5</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ОПК-3.1 ОПК-3.2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Л1.3 Л1.6Л2.2 Л2.6</w:t>
            </w:r>
          </w:p>
        </w:tc>
      </w:tr>
      <w:tr>
        <w:trPr>
          <w:trHeight w:hRule="exact" w:val="1357.104"/>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1.4</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История волонтерского движения. Социальная взаимопомощь в традиционном обществе. Благотворительность и социальная помощь в Древнем мире. Благотворительность и социальная помощь в Средние века. Благотворительность и социальная помощь в Новое время. Развитие благотворительности на Руси. Становление волонтерского движения.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5</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ОПК-3.1 ОПК-4.1</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Л1.6Л2.1 Л2.6</w:t>
            </w:r>
          </w:p>
        </w:tc>
      </w:tr>
      <w:tr>
        <w:trPr>
          <w:trHeight w:hRule="exact" w:val="1576.86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1.5</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Социально-философские основания волонтёрской деятельности. Волонёрская деятельность как форма социальной активности. Источники и формы финансирования волонтёрской деятельности. Проблема вознаграждения труда добровольцев. Профессионально важные личностные качества, умения и навыки волонтёра.</w:t>
            </w:r>
          </w:p>
          <w:p>
            <w:pPr>
              <w:jc w:val="left"/>
              <w:spacing w:after="0" w:line="240" w:lineRule="auto"/>
              <w:rPr>
                <w:sz w:val="19"/>
                <w:szCs w:val="19"/>
              </w:rPr>
            </w:pPr>
            <w:r>
              <w:rPr>
                <w:rFonts w:ascii="Times New Roman" w:hAnsi="Times New Roman" w:cs="Times New Roman"/>
                <w:color w:val="#000000"/>
                <w:sz w:val="19"/>
                <w:szCs w:val="19"/>
              </w:rPr>
              <w:t>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5</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ОПК-3.2 ОПК-6.1</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Л1.4Л2.1 Л2.7</w:t>
            </w:r>
          </w:p>
        </w:tc>
      </w:tr>
      <w:tr>
        <w:trPr>
          <w:trHeight w:hRule="exact" w:val="2236.01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1.6</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Технология социального проектирования в волонтёрской работе. Профилактика «синдрома выгорания» через осознание и прорабатывание собственных проблем. Факторы, предпосылки и условия подготовки волонтёров к добровольческой деятельности. Методы оценки эффективности работы волонтёров. Критерии и показатели готовности волонтёров к добровольческой деятельности. Формирование команды волонтёров - необходимое условие эффективной работы. Нормативно-правовая база волонтёрской деятельности.</w:t>
            </w:r>
          </w:p>
          <w:p>
            <w:pPr>
              <w:jc w:val="left"/>
              <w:spacing w:after="0" w:line="240" w:lineRule="auto"/>
              <w:rPr>
                <w:sz w:val="19"/>
                <w:szCs w:val="19"/>
              </w:rPr>
            </w:pPr>
            <w:r>
              <w:rPr>
                <w:rFonts w:ascii="Times New Roman" w:hAnsi="Times New Roman" w:cs="Times New Roman"/>
                <w:color w:val="#000000"/>
                <w:sz w:val="19"/>
                <w:szCs w:val="19"/>
              </w:rPr>
              <w:t>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5</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ОПК-4.1 ОПК-6.2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Л1.7Л2.1 Л2.5</w:t>
            </w:r>
          </w:p>
        </w:tc>
      </w:tr>
      <w:tr>
        <w:trPr>
          <w:trHeight w:hRule="exact" w:val="1357.104"/>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1.7</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Организация волонтёрского движения с детьми из неблагополучных семей в условиях общеобразовательной школы. Информационные технологии в волонтёрской среде. Технология уличной работы. Организация и проведение волонтерами массовых мероприятий.</w:t>
            </w:r>
          </w:p>
          <w:p>
            <w:pPr>
              <w:jc w:val="left"/>
              <w:spacing w:after="0" w:line="240" w:lineRule="auto"/>
              <w:rPr>
                <w:sz w:val="19"/>
                <w:szCs w:val="19"/>
              </w:rPr>
            </w:pPr>
            <w:r>
              <w:rPr>
                <w:rFonts w:ascii="Times New Roman" w:hAnsi="Times New Roman" w:cs="Times New Roman"/>
                <w:color w:val="#000000"/>
                <w:sz w:val="19"/>
                <w:szCs w:val="19"/>
              </w:rPr>
              <w:t>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5</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ОПК-3.1 ОПК-6.1</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Л1.6Л2.1 Л2.2</w:t>
            </w:r>
          </w:p>
        </w:tc>
      </w:tr>
      <w:tr>
        <w:trPr>
          <w:trHeight w:hRule="exact" w:val="478.0443"/>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2. Психологическая готовность к волонтёрской деятельности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1796.48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Содержание понятия «психологическая готовность к волонтерской деятельности». Понятие психологической готовности в современной психологической науке. Виды психологической готовности: заблаговременная (общая или длительная); временная; ситуативная (состояние готовности). Основные компоненты психологической готовности к волонтерской деятельности.</w:t>
            </w:r>
          </w:p>
          <w:p>
            <w:pPr>
              <w:jc w:val="left"/>
              <w:spacing w:after="0" w:line="240" w:lineRule="auto"/>
              <w:rPr>
                <w:sz w:val="19"/>
                <w:szCs w:val="19"/>
              </w:rPr>
            </w:pPr>
            <w:r>
              <w:rPr>
                <w:rFonts w:ascii="Times New Roman" w:hAnsi="Times New Roman" w:cs="Times New Roman"/>
                <w:color w:val="#000000"/>
                <w:sz w:val="19"/>
                <w:szCs w:val="19"/>
              </w:rPr>
              <w:t>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5</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ОПК-3.1 ОПК-6.1</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Л1.5Л2.6 Л2.7</w:t>
            </w:r>
          </w:p>
        </w:tc>
      </w:tr>
      <w:tr>
        <w:trPr>
          <w:trHeight w:hRule="exact" w:val="1576.868"/>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Личностные особенности волонтеров. Личностные особенности, необходимые для успешной волонтерской деятельности: высокий уровень социального интеллекта, способность к саморегуляции, высокие самооценочные характеристики, активная жизненная позиция, выраженная эмпатия, эмоциональная устойчивость, креативность,</w:t>
            </w:r>
          </w:p>
          <w:p>
            <w:pPr>
              <w:jc w:val="left"/>
              <w:spacing w:after="0" w:line="240" w:lineRule="auto"/>
              <w:rPr>
                <w:sz w:val="19"/>
                <w:szCs w:val="19"/>
              </w:rPr>
            </w:pPr>
            <w:r>
              <w:rPr>
                <w:rFonts w:ascii="Times New Roman" w:hAnsi="Times New Roman" w:cs="Times New Roman"/>
                <w:color w:val="#000000"/>
                <w:sz w:val="19"/>
                <w:szCs w:val="19"/>
              </w:rPr>
              <w:t> стрессоустойчивость, адаптационный потенциал.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5</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ОПК-3.2 ОПК-6.2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Л1.3Л2.5 Л2.7</w:t>
            </w:r>
          </w:p>
        </w:tc>
      </w:tr>
      <w:tr>
        <w:trPr>
          <w:trHeight w:hRule="exact" w:val="1357.104"/>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Психологические характеристики социальных групп, нуждающихся в волонтерской деятельности. Психологический портрет субъектов волонтерской деятельности: особенности психического развития и личностные особенности. Эмоционально-волевые особенности субъектов волонтерской деятельности.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5</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ОПК-3.2 ОПК-6.1</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Л1.2 Л1.3Л2.6 Л2.7</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686"/>
        <w:gridCol w:w="1984"/>
        <w:gridCol w:w="992"/>
        <w:gridCol w:w="709"/>
        <w:gridCol w:w="1134"/>
        <w:gridCol w:w="28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44.03.05.23-22-1-ИО.plx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5</w:t>
            </w:r>
          </w:p>
        </w:tc>
      </w:tr>
      <w:tr>
        <w:trPr>
          <w:trHeight w:hRule="exact" w:val="1796.48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2.4</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Особенности ценностно-мотивационной сферы волонтера (совокупность мотивационных образований: мотивов, потребностей и целей, ценностных ориентаций, уровня притязаний). Основные мотивы волонтерской деятельности. Анализ мотивационной направленности личности волонтера: поиск конструктивных мотивов и выявление мотивационных конфликтов.</w:t>
            </w:r>
          </w:p>
          <w:p>
            <w:pPr>
              <w:jc w:val="left"/>
              <w:spacing w:after="0" w:line="240" w:lineRule="auto"/>
              <w:rPr>
                <w:sz w:val="19"/>
                <w:szCs w:val="19"/>
              </w:rPr>
            </w:pPr>
            <w:r>
              <w:rPr>
                <w:rFonts w:ascii="Times New Roman" w:hAnsi="Times New Roman" w:cs="Times New Roman"/>
                <w:color w:val="#000000"/>
                <w:sz w:val="19"/>
                <w:szCs w:val="19"/>
              </w:rPr>
              <w:t>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5</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ОПК-3.1 ОПК-4.1</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Л1.4Л2.1 Л2.6</w:t>
            </w:r>
          </w:p>
        </w:tc>
      </w:tr>
      <w:tr>
        <w:trPr>
          <w:trHeight w:hRule="exact" w:val="1357.104"/>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2.5</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Особенности коммуникативной сферы: специфика общения в микросреде, нарушенные формы коммуникации. Особенности интеллектуального развития детей и взрослых с различными видами депривации. Социально-психологические проблемы лиц, нуждающихся в волонтерской деятельности: проблемы адаптации и отдаленные последствия.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5</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ОПК-4.1 ОПК-6.2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Л1.2 Л1.3Л2.6 Л2.7</w:t>
            </w:r>
          </w:p>
        </w:tc>
      </w:tr>
      <w:tr>
        <w:trPr>
          <w:trHeight w:hRule="exact" w:val="1576.86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2.6</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Психологические методы формирования профессиональной компетенции волонтеров. Индивидуальные и групповые методы работы. Аналитическое наблюдение коммуникативного взаимодействия. Активные групповые методы формирования профессиональной компетентности волонтеров. Основные виды активных групповых методов.</w:t>
            </w:r>
          </w:p>
          <w:p>
            <w:pPr>
              <w:jc w:val="left"/>
              <w:spacing w:after="0" w:line="240" w:lineRule="auto"/>
              <w:rPr>
                <w:sz w:val="19"/>
                <w:szCs w:val="19"/>
              </w:rPr>
            </w:pPr>
            <w:r>
              <w:rPr>
                <w:rFonts w:ascii="Times New Roman" w:hAnsi="Times New Roman" w:cs="Times New Roman"/>
                <w:color w:val="#000000"/>
                <w:sz w:val="19"/>
                <w:szCs w:val="19"/>
              </w:rPr>
              <w:t>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5</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ОПК-3.1 ОПК-6.2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Л1.7Л2.1 Л2.7</w:t>
            </w:r>
          </w:p>
        </w:tc>
      </w:tr>
      <w:tr>
        <w:trPr>
          <w:trHeight w:hRule="exact" w:val="1137.33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2.7</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Психологический анализ профессиональной деятельности волонтеров. Особенности коммуникативной сферы: специфика общения в микросреде, нарушенные формы коммуникации. Волонтерская деятельность как способ преодоления личностных кризисов.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5</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ОПК-3.2 ОПК-4.1</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Л1.6Л2.6 Л2.7</w:t>
            </w:r>
          </w:p>
        </w:tc>
      </w:tr>
      <w:tr>
        <w:trPr>
          <w:trHeight w:hRule="exact" w:val="478.0438"/>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3. Организация волонтёрской службы в учреждениях разных типов и видов.</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1796.48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Методика работы волонтеров с разновозрастной аудиторией. Основные направления волонтерской деятельности в учреждениях разных типов и видов. Методика работы волонтеров с младшими школьниками. Методика работы со школьниками средней возрастной группы. Методика работы со школьниками старшего возраста.</w:t>
            </w:r>
          </w:p>
          <w:p>
            <w:pPr>
              <w:jc w:val="left"/>
              <w:spacing w:after="0" w:line="240" w:lineRule="auto"/>
              <w:rPr>
                <w:sz w:val="19"/>
                <w:szCs w:val="19"/>
              </w:rPr>
            </w:pPr>
            <w:r>
              <w:rPr>
                <w:rFonts w:ascii="Times New Roman" w:hAnsi="Times New Roman" w:cs="Times New Roman"/>
                <w:color w:val="#000000"/>
                <w:sz w:val="19"/>
                <w:szCs w:val="19"/>
              </w:rPr>
              <w:t> </w:t>
            </w:r>
          </w:p>
          <w:p>
            <w:pPr>
              <w:jc w:val="left"/>
              <w:spacing w:after="0" w:line="240" w:lineRule="auto"/>
              <w:rPr>
                <w:sz w:val="19"/>
                <w:szCs w:val="19"/>
              </w:rPr>
            </w:pPr>
            <w:r>
              <w:rPr>
                <w:rFonts w:ascii="Times New Roman" w:hAnsi="Times New Roman" w:cs="Times New Roman"/>
                <w:color w:val="#000000"/>
                <w:sz w:val="19"/>
                <w:szCs w:val="19"/>
              </w:rPr>
              <w:t>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5</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ОПК-4.1 ОПК-6.2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Л1.7Л2.3 Л2.4</w:t>
            </w:r>
          </w:p>
        </w:tc>
      </w:tr>
      <w:tr>
        <w:trPr>
          <w:trHeight w:hRule="exact" w:val="1796.48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Конструктивное взаимодействие учреждений с волонтерской организацией. Человек как объект и субъект взаимодействия. Понятие взаимодействия субъектов. Характеристика пространства личностного взаимодействия. Механизмы взаимодействия (взаимопонимание, координация, согласование). Место взаимодействия в структуре общения. Стили общения.</w:t>
            </w:r>
          </w:p>
          <w:p>
            <w:pPr>
              <w:jc w:val="left"/>
              <w:spacing w:after="0" w:line="240" w:lineRule="auto"/>
              <w:rPr>
                <w:sz w:val="19"/>
                <w:szCs w:val="19"/>
              </w:rPr>
            </w:pPr>
            <w:r>
              <w:rPr>
                <w:rFonts w:ascii="Times New Roman" w:hAnsi="Times New Roman" w:cs="Times New Roman"/>
                <w:color w:val="#000000"/>
                <w:sz w:val="19"/>
                <w:szCs w:val="19"/>
              </w:rPr>
              <w:t>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5</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ОПК-3.1 ОПК-6.2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Л1.6Л2.3 Л2.7</w:t>
            </w:r>
          </w:p>
        </w:tc>
      </w:tr>
      <w:tr>
        <w:trPr>
          <w:trHeight w:hRule="exact" w:val="1576.86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Подготовка волонтеров по проведению бесед по программе первичной профилактики наркозависимости. Подготовка волонтеров по проведению бесед по программе первичной профилактики табакокурения. Подготовка волонтеров по проведению бесед по программе первичной профилактики употребления ПАВ. Подготовка волонтеров по проведению бесед по программе первичной профилактики алкоголизма.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5</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ОПК-3.2 ОПК-6.1</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Л1.2 Л1.4Л2.1 Л2.4</w:t>
            </w:r>
          </w:p>
        </w:tc>
      </w:tr>
      <w:tr>
        <w:trPr>
          <w:trHeight w:hRule="exact" w:val="1357.103"/>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3.4</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Волонтерская служба в учреждениях разных типов и видов. Теоретические аспекты организации волонтерской службы в учреждениях разных типов и видов. Концепция программы развития добровольческого и волонтерского движения. Нормативно-правовая база деятельности волонтерской службы.</w:t>
            </w:r>
          </w:p>
          <w:p>
            <w:pPr>
              <w:jc w:val="left"/>
              <w:spacing w:after="0" w:line="240" w:lineRule="auto"/>
              <w:rPr>
                <w:sz w:val="19"/>
                <w:szCs w:val="19"/>
              </w:rPr>
            </w:pPr>
            <w:r>
              <w:rPr>
                <w:rFonts w:ascii="Times New Roman" w:hAnsi="Times New Roman" w:cs="Times New Roman"/>
                <w:color w:val="#000000"/>
                <w:sz w:val="19"/>
                <w:szCs w:val="19"/>
              </w:rPr>
              <w:t>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5</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ОПК-4.1 ОПК-4.2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Л1.3Л2.1 Л2.6</w:t>
            </w:r>
          </w:p>
        </w:tc>
      </w:tr>
      <w:tr>
        <w:trPr>
          <w:trHeight w:hRule="exact" w:val="1357.104"/>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3.5</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Конструктивное взаимодействие учреждений с волонтерской организацией. Человек как объект и субъект взаимодействия. Понятие взаимодействия субъектов. Уровни общения: социально-ролевой, деловой, интимно-личностный. Переговорные тактики решения вопросов между учреждением и волонтерской организацией.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5</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ОПК-3.2 ОПК-6.1</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Л1.6Л2.1 Л2.5</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709"/>
        <w:gridCol w:w="284"/>
        <w:gridCol w:w="1559"/>
        <w:gridCol w:w="2126"/>
        <w:gridCol w:w="1843"/>
        <w:gridCol w:w="142"/>
        <w:gridCol w:w="992"/>
        <w:gridCol w:w="709"/>
        <w:gridCol w:w="425"/>
        <w:gridCol w:w="709"/>
        <w:gridCol w:w="283"/>
        <w:gridCol w:w="992"/>
      </w:tblGrid>
      <w:tr>
        <w:trPr>
          <w:trHeight w:hRule="exact" w:val="416.745"/>
        </w:trPr>
        <w:tc>
          <w:tcPr>
            <w:tcW w:w="4692.75" w:type="dxa"/>
            <w:gridSpan w:val="4"/>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44.03.05.23-22-1-ИО.plx</w:t>
            </w:r>
          </w:p>
        </w:tc>
        <w:tc>
          <w:tcPr>
            <w:tcW w:w="1844" w:type="dxa"/>
          </w:tcPr>
          <w:p/>
        </w:tc>
        <w:tc>
          <w:tcPr>
            <w:tcW w:w="143" w:type="dxa"/>
          </w:tcPr>
          <w:p/>
        </w:tc>
        <w:tc>
          <w:tcPr>
            <w:tcW w:w="993" w:type="dxa"/>
          </w:tcPr>
          <w:p/>
        </w:tc>
        <w:tc>
          <w:tcPr>
            <w:tcW w:w="710" w:type="dxa"/>
          </w:tcPr>
          <w:p/>
        </w:tc>
        <w:tc>
          <w:tcPr>
            <w:tcW w:w="426" w:type="dxa"/>
          </w:tcPr>
          <w:p/>
        </w:tc>
        <w:tc>
          <w:tcPr>
            <w:tcW w:w="710"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6</w:t>
            </w:r>
          </w:p>
        </w:tc>
      </w:tr>
      <w:tr>
        <w:trPr>
          <w:trHeight w:hRule="exact" w:val="1357.104"/>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3.6</w:t>
            </w:r>
          </w:p>
        </w:tc>
        <w:tc>
          <w:tcPr>
            <w:tcW w:w="568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Организация волонтерской службы. Модель волонтерской службы по профилактике наркозависимости. Модель волонтерской службы по профилактике табакокурения. Модель волонтерской службы по профилактике употребления ПАВ. Модель волонтерской службы по профилактике алкоголизма.</w:t>
            </w:r>
          </w:p>
          <w:p>
            <w:pPr>
              <w:jc w:val="left"/>
              <w:spacing w:after="0" w:line="240" w:lineRule="auto"/>
              <w:rPr>
                <w:sz w:val="19"/>
                <w:szCs w:val="19"/>
              </w:rPr>
            </w:pPr>
            <w:r>
              <w:rPr>
                <w:rFonts w:ascii="Times New Roman" w:hAnsi="Times New Roman" w:cs="Times New Roman"/>
                <w:color w:val="#000000"/>
                <w:sz w:val="19"/>
                <w:szCs w:val="19"/>
              </w:rPr>
              <w:t>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5</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ОПК-4.1 ОПК-6.2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Л1.7Л2.3 Л2.4</w:t>
            </w:r>
          </w:p>
        </w:tc>
      </w:tr>
      <w:tr>
        <w:trPr>
          <w:trHeight w:hRule="exact" w:val="1357.104"/>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3.7</w:t>
            </w:r>
          </w:p>
        </w:tc>
        <w:tc>
          <w:tcPr>
            <w:tcW w:w="568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Методика работы волонтеров с разновозрастной аудиторией. Основные направления волонтерской деятельности в учреждениях разных типов и видов. Методика работы волонтеров с младшими школьниками. Методика работы со школьниками средней возрастной группы. Методика работы со школьниками старшего возраста.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5</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ОПК-3.1 ОПК-4.1</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Л1.2 Л1.6Л2.1 Л2.7</w:t>
            </w:r>
          </w:p>
        </w:tc>
      </w:tr>
      <w:tr>
        <w:trPr>
          <w:trHeight w:hRule="exact" w:val="1576.869"/>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3.8</w:t>
            </w:r>
          </w:p>
        </w:tc>
        <w:tc>
          <w:tcPr>
            <w:tcW w:w="568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/Зачёт/</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5</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0</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ОПК-3.1 ОПК-3.2 ОПК-4.1 ОПК-4.2 ОПК-6.1 ОПК-6.2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 Л1.7Л2.1 Л2.2 Л2.3 Л2.4 Л2.5 Л2.6 Л2.7</w:t>
            </w:r>
          </w:p>
        </w:tc>
      </w:tr>
      <w:tr>
        <w:trPr>
          <w:trHeight w:hRule="exact" w:val="277.8299"/>
        </w:trPr>
        <w:tc>
          <w:tcPr>
            <w:tcW w:w="710" w:type="dxa"/>
          </w:tcPr>
          <w:p/>
        </w:tc>
        <w:tc>
          <w:tcPr>
            <w:tcW w:w="285" w:type="dxa"/>
          </w:tcPr>
          <w:p/>
        </w:tc>
        <w:tc>
          <w:tcPr>
            <w:tcW w:w="1560" w:type="dxa"/>
          </w:tcPr>
          <w:p/>
        </w:tc>
        <w:tc>
          <w:tcPr>
            <w:tcW w:w="2127" w:type="dxa"/>
          </w:tcPr>
          <w:p/>
        </w:tc>
        <w:tc>
          <w:tcPr>
            <w:tcW w:w="1844" w:type="dxa"/>
          </w:tcPr>
          <w:p/>
        </w:tc>
        <w:tc>
          <w:tcPr>
            <w:tcW w:w="143" w:type="dxa"/>
          </w:tcPr>
          <w:p/>
        </w:tc>
        <w:tc>
          <w:tcPr>
            <w:tcW w:w="993" w:type="dxa"/>
          </w:tcPr>
          <w:p/>
        </w:tc>
        <w:tc>
          <w:tcPr>
            <w:tcW w:w="710" w:type="dxa"/>
          </w:tcPr>
          <w:p/>
        </w:tc>
        <w:tc>
          <w:tcPr>
            <w:tcW w:w="426" w:type="dxa"/>
          </w:tcPr>
          <w:p/>
        </w:tc>
        <w:tc>
          <w:tcPr>
            <w:tcW w:w="710" w:type="dxa"/>
          </w:tcPr>
          <w:p/>
        </w:tc>
        <w:tc>
          <w:tcPr>
            <w:tcW w:w="284" w:type="dxa"/>
          </w:tcPr>
          <w:p/>
        </w:tc>
        <w:tc>
          <w:tcPr>
            <w:tcW w:w="993" w:type="dxa"/>
          </w:tcPr>
          <w:p/>
        </w:tc>
      </w:tr>
      <w:tr>
        <w:trPr>
          <w:trHeight w:hRule="exact" w:val="416.7451"/>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4. ФОНД ОЦЕНОЧНЫХ СРЕДСТВ</w:t>
            </w:r>
          </w:p>
        </w:tc>
      </w:tr>
      <w:tr>
        <w:trPr>
          <w:trHeight w:hRule="exact" w:val="555.6598"/>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w:t>
            </w:r>
          </w:p>
        </w:tc>
      </w:tr>
      <w:tr>
        <w:trPr>
          <w:trHeight w:hRule="exact" w:val="277.8299"/>
        </w:trPr>
        <w:tc>
          <w:tcPr>
            <w:tcW w:w="710" w:type="dxa"/>
          </w:tcPr>
          <w:p/>
        </w:tc>
        <w:tc>
          <w:tcPr>
            <w:tcW w:w="285" w:type="dxa"/>
          </w:tcPr>
          <w:p/>
        </w:tc>
        <w:tc>
          <w:tcPr>
            <w:tcW w:w="1560" w:type="dxa"/>
          </w:tcPr>
          <w:p/>
        </w:tc>
        <w:tc>
          <w:tcPr>
            <w:tcW w:w="2127" w:type="dxa"/>
          </w:tcPr>
          <w:p/>
        </w:tc>
        <w:tc>
          <w:tcPr>
            <w:tcW w:w="1844" w:type="dxa"/>
          </w:tcPr>
          <w:p/>
        </w:tc>
        <w:tc>
          <w:tcPr>
            <w:tcW w:w="143" w:type="dxa"/>
          </w:tcPr>
          <w:p/>
        </w:tc>
        <w:tc>
          <w:tcPr>
            <w:tcW w:w="993" w:type="dxa"/>
          </w:tcPr>
          <w:p/>
        </w:tc>
        <w:tc>
          <w:tcPr>
            <w:tcW w:w="710" w:type="dxa"/>
          </w:tcPr>
          <w:p/>
        </w:tc>
        <w:tc>
          <w:tcPr>
            <w:tcW w:w="426" w:type="dxa"/>
          </w:tcPr>
          <w:p/>
        </w:tc>
        <w:tc>
          <w:tcPr>
            <w:tcW w:w="710" w:type="dxa"/>
          </w:tcPr>
          <w:p/>
        </w:tc>
        <w:tc>
          <w:tcPr>
            <w:tcW w:w="284" w:type="dxa"/>
          </w:tcPr>
          <w:p/>
        </w:tc>
        <w:tc>
          <w:tcPr>
            <w:tcW w:w="993" w:type="dxa"/>
          </w:tcPr>
          <w:p/>
        </w:tc>
      </w:tr>
      <w:tr>
        <w:trPr>
          <w:trHeight w:hRule="exact" w:val="416.7451"/>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 УЧЕБНО-МЕТОДИЧЕСКОЕ И ИНФОРМАЦИОННОЕ ОБЕСПЕЧЕНИЕ ДИСЦИПЛИНЫ</w:t>
            </w:r>
          </w:p>
        </w:tc>
      </w:tr>
      <w:tr>
        <w:trPr>
          <w:trHeight w:hRule="exact" w:val="277.8299"/>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5.1. Основная литература</w:t>
            </w:r>
          </w:p>
        </w:tc>
      </w:tr>
      <w:tr>
        <w:trPr>
          <w:trHeight w:hRule="exact" w:val="277.8299"/>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Заглавие</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Издательство, год</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Колич-во</w:t>
            </w:r>
          </w:p>
        </w:tc>
      </w:tr>
      <w:tr>
        <w:trPr>
          <w:trHeight w:hRule="exact" w:val="1456.62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Л1.1</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Агапов Е. П.</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Словарь по волонтерству: сборник статей: сборник научных трудов</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Москва|Берлин: Директ- Медиа, 2015</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page=book&amp;id=362869 неограниченный доступ для зарегистрированных пользователей</w:t>
            </w:r>
          </w:p>
        </w:tc>
      </w:tr>
      <w:tr>
        <w:trPr>
          <w:trHeight w:hRule="exact" w:val="1456.624"/>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Л1.2</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Технологии организации волонтерского движения: учебное пособие</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Ставрополь: Северо- Кавказский Федеральный университет (СКФУ), 2015</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page=book&amp;id=457754 неограниченный доступ для зарегистрированных пользователей</w:t>
            </w:r>
          </w:p>
        </w:tc>
      </w:tr>
      <w:tr>
        <w:trPr>
          <w:trHeight w:hRule="exact" w:val="1456.62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Л1.3</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Горлова Н. 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Становление и развитие института волонтерства в России: история и современность: монография</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 Институт Наследия, 2019</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page=book&amp;id=571000 неограниченный доступ для зарегистрированных пользователей</w:t>
            </w:r>
          </w:p>
        </w:tc>
      </w:tr>
      <w:tr>
        <w:trPr>
          <w:trHeight w:hRule="exact" w:val="1253.76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Л1.4</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Наумов, А. А., Ворошнина, О. Р., Гаврилова, Е. В., Токаева, Т. Э., Мифтахова, А. А.</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Твори добро. Основы волонтерской деятельности: учебное пособие</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Пермь: Пермский государственный гуманитарно- педагогический университет, 2011</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http://www.iprbookshop. ru/32218.html неограниченный доступ для зарегистрированных пользователей</w:t>
            </w:r>
          </w:p>
        </w:tc>
      </w:tr>
      <w:tr>
        <w:trPr>
          <w:trHeight w:hRule="exact" w:val="1253.76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Л1.5</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Митрофаненко, В.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Технологии организации волонтерского движения: учебное пособие</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Ставрополь: Северо- Кавказский федеральный университет, 2015</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http://www.iprbookshop. ru/63025.html неограниченный доступ для зарегистрированных пользователей</w:t>
            </w:r>
          </w:p>
        </w:tc>
      </w:tr>
      <w:tr>
        <w:trPr>
          <w:trHeight w:hRule="exact" w:val="1253.764"/>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Л1.6</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Певная, М. В., Зборовский, Г. Е.</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Управление волонтерством. Международный опыт и локальные практики: монография</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Екатеринбург: Уральский федеральный университет, ЭБС АСВ, 2016</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http://www.iprbookshop. ru/68401.html неограниченный доступ для зарегистрированных пользователей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709"/>
        <w:gridCol w:w="1843"/>
        <w:gridCol w:w="2126"/>
        <w:gridCol w:w="1843"/>
        <w:gridCol w:w="2268"/>
        <w:gridCol w:w="992"/>
        <w:gridCol w:w="992"/>
      </w:tblGrid>
      <w:tr>
        <w:trPr>
          <w:trHeight w:hRule="exact" w:val="416.745"/>
        </w:trPr>
        <w:tc>
          <w:tcPr>
            <w:tcW w:w="4692.75" w:type="dxa"/>
            <w:gridSpan w:val="3"/>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44.03.05.23-22-1-ИО.plx</w:t>
            </w:r>
          </w:p>
        </w:tc>
        <w:tc>
          <w:tcPr>
            <w:tcW w:w="1844" w:type="dxa"/>
          </w:tcPr>
          <w:p/>
        </w:tc>
        <w:tc>
          <w:tcPr>
            <w:tcW w:w="2269" w:type="dxa"/>
          </w:tcPr>
          <w:p/>
        </w:tc>
        <w:tc>
          <w:tcPr>
            <w:tcW w:w="993"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7</w:t>
            </w:r>
          </w:p>
        </w:tc>
      </w:tr>
      <w:tr>
        <w:trPr>
          <w:trHeight w:hRule="exact" w:val="277.8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Заглавие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Издательство, год</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Колич-во</w:t>
            </w:r>
          </w:p>
        </w:tc>
      </w:tr>
      <w:tr>
        <w:trPr>
          <w:trHeight w:hRule="exact" w:val="1322.706"/>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Л1.7</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Тимец, М.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Правовое регулирование волонтерской деятельности: монография</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 Саратов: Всероссийский государственный университет юстиции (РПА Минюста России), Ай Пи Эр Медиа, 2016</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http://www.iprbookshop. ru/68907.html неограниченный доступ для зарегистрированных пользователей</w:t>
            </w:r>
          </w:p>
        </w:tc>
      </w:tr>
      <w:tr>
        <w:trPr>
          <w:trHeight w:hRule="exact" w:val="277.829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5.2. Дополнительная литература</w:t>
            </w:r>
          </w:p>
        </w:tc>
      </w:tr>
      <w:tr>
        <w:trPr>
          <w:trHeight w:hRule="exact" w:val="277.8301"/>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Заглавие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Издательство, год</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Колич-во</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Л2.1</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Васильковская М. И., Пономарев В. Д.</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Социально-культурное творчество участников молодежных объединений в формировании института волонтерства: монография</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Кемерово: Кемеровский государственный институт культуры (КемГИК), 2017</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page=book&amp;id=472728 неограниченный доступ для зарегистрированных пользователей</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Л2.2</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Мицкевич А. Н., Петров С. В., Полищук Ю. 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Первая и превентивная психологическая помощь в повседневной жизнедеятельности: памятка для педагогов, родителей, студентов, волонтеров, вожатых, работников социальных организаций: практическое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 Московский педагогический государственный университет (МПГУ), 2018</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page=book&amp;id=500447 неограниченный доступ для зарегистрированных пользователей</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Л2.3</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Шарикова Е. С.</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Инклюзивное волонтерство как технология социальной реабилитации: студенческая научная работа</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Пенза: б.и., 2019</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page=book&amp;id=577938 неограниченный доступ для зарегистрированных пользователей</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Л2.4</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Исаева В.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Особенности организации деятельности спортивного волонтера: студенческая научная работа</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Челябинск: б.и., 2020</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page=book&amp;id=596610 неограниченный доступ для зарегистрированных пользователей</w:t>
            </w:r>
          </w:p>
        </w:tc>
      </w:tr>
      <w:tr>
        <w:trPr>
          <w:trHeight w:hRule="exact" w:val="1253.76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Л2.5</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Васильковская, М. И., Пономарёв, В. Д.</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Социально-культурное творчество участников молодежных объединений в формировании института волонтерства: монография</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Кемерово: Кемеровский государственный институт культуры, 2017</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http://www.iprbookshop. ru/66366.html неограниченный доступ для зарегистрированных пользователей</w:t>
            </w:r>
          </w:p>
        </w:tc>
      </w:tr>
      <w:tr>
        <w:trPr>
          <w:trHeight w:hRule="exact" w:val="1253.76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Л2.6</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Бокова, О. А., Мельникова, Ю. А.</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Комплексное исследование личности волонтера: практикум</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Барнаул: Алтайский государственный педагогический университет, 2018</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http://www.iprbookshop. ru/102730.html неограниченный доступ для зарегистрированных пользователей</w:t>
            </w:r>
          </w:p>
        </w:tc>
      </w:tr>
      <w:tr>
        <w:trPr>
          <w:trHeight w:hRule="exact" w:val="1253.76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Л2.7</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Бокова, О. А., Мельникова, Ю. А.</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Психология решения жизненных задач в процессе волонтерской деятельности: практикум</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Барнаул: Алтайский государственный педагогический университет, 2018</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http://www.iprbookshop. ru/102765.html неограниченный доступ для зарегистрированных пользователей</w:t>
            </w:r>
          </w:p>
        </w:tc>
      </w:tr>
      <w:tr>
        <w:trPr>
          <w:trHeight w:hRule="exact" w:val="277.8312"/>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5.3 Профессиональные базы данных и информационные справочные системы</w:t>
            </w:r>
          </w:p>
        </w:tc>
      </w:tr>
      <w:tr>
        <w:trPr>
          <w:trHeight w:hRule="exact" w:val="279.5934"/>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https://edu.gov.ru Министерство просвещения РФ</w:t>
            </w:r>
          </w:p>
        </w:tc>
      </w:tr>
      <w:tr>
        <w:trPr>
          <w:trHeight w:hRule="exact" w:val="279.5943"/>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https://minobrnauki.gov.ru/ Министерство науки и высшего образования Российской Федерации</w:t>
            </w:r>
          </w:p>
        </w:tc>
      </w:tr>
      <w:tr>
        <w:trPr>
          <w:trHeight w:hRule="exact" w:val="279.5934"/>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http://www.edu.ru - Федеральный портал "Российское образование"</w:t>
            </w:r>
          </w:p>
        </w:tc>
      </w:tr>
      <w:tr>
        <w:trPr>
          <w:trHeight w:hRule="exact" w:val="507.4443"/>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https://www.sfedu.ru/docs/obrazov/akk/slovar-sprav.pdf Словарь-справочник современного российского профессионального образования</w:t>
            </w:r>
          </w:p>
        </w:tc>
      </w:tr>
      <w:tr>
        <w:trPr>
          <w:trHeight w:hRule="exact" w:val="279.5943"/>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http://www.edu.ru - Федеральный портал "Российское образование"</w:t>
            </w:r>
          </w:p>
        </w:tc>
      </w:tr>
      <w:tr>
        <w:trPr>
          <w:trHeight w:hRule="exact" w:val="279.5934"/>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http://window.edu.ru - Информационная система "Единое окно доступа к образовательным ресурсам"</w:t>
            </w:r>
          </w:p>
        </w:tc>
      </w:tr>
      <w:tr>
        <w:trPr>
          <w:trHeight w:hRule="exact" w:val="279.5943"/>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http://fcior.edu.ru - Федеральный центр информационно-образовательных ресурсов</w:t>
            </w:r>
          </w:p>
        </w:tc>
      </w:tr>
      <w:tr>
        <w:trPr>
          <w:trHeight w:hRule="exact" w:val="279.5934"/>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https://www.rsl.ru  Российская Государственная библиотека</w:t>
            </w:r>
          </w:p>
        </w:tc>
      </w:tr>
      <w:tr>
        <w:trPr>
          <w:trHeight w:hRule="exact" w:val="277.8304"/>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5.4. Перечень программного обеспечения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4678"/>
        <w:gridCol w:w="5103"/>
        <w:gridCol w:w="992"/>
      </w:tblGrid>
      <w:tr>
        <w:trPr>
          <w:trHeight w:hRule="exact" w:val="416.745"/>
        </w:trPr>
        <w:tc>
          <w:tcPr>
            <w:tcW w:w="4692.75" w:type="dxa"/>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44.03.05.23-22-1-ИО.plx</w:t>
            </w:r>
          </w:p>
        </w:tc>
        <w:tc>
          <w:tcPr>
            <w:tcW w:w="510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8</w:t>
            </w:r>
          </w:p>
        </w:tc>
      </w:tr>
      <w:tr>
        <w:trPr>
          <w:trHeight w:hRule="exact" w:val="279.594"/>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Microsoft Office</w:t>
            </w:r>
          </w:p>
        </w:tc>
      </w:tr>
      <w:tr>
        <w:trPr>
          <w:trHeight w:hRule="exact" w:val="277.8299"/>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5.5. Учебно-методические материалы для студентов с ограниченными возможностями здоровья</w:t>
            </w:r>
          </w:p>
        </w:tc>
      </w:tr>
      <w:tr>
        <w:trPr>
          <w:trHeight w:hRule="exact" w:val="1250.235"/>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both"/>
              <w:spacing w:after="0" w:line="240" w:lineRule="auto"/>
              <w:rPr>
                <w:sz w:val="19"/>
                <w:szCs w:val="19"/>
              </w:rPr>
            </w:pPr>
            <w:r>
              <w:rPr>
                <w:rFonts w:ascii="Times New Roman" w:hAnsi="Times New Roman" w:cs="Times New Roman"/>
                <w:color w:val="#000000"/>
                <w:sz w:val="19"/>
                <w:szCs w:val="19"/>
              </w:rPr>
              <w:t> При необходимости по заявлению обучающегося с ограниченными возможностями здоровья учебно-методические материалы предоставляются в формах, адаптированных к ограничениям здоровья и восприятия информации. Для лиц с нарушениями зрения: в форме аудиофайла; в печатной форме увеличенным шрифтом. Для лиц с нарушениями слуха: в форме электронного документа; в печатной форме. Для лиц с нарушениями опорно-двигательного аппарата: в форме электронного документа; в печатной форме.</w:t>
            </w:r>
          </w:p>
        </w:tc>
      </w:tr>
      <w:tr>
        <w:trPr>
          <w:trHeight w:hRule="exact" w:val="277.8299"/>
        </w:trPr>
        <w:tc>
          <w:tcPr>
            <w:tcW w:w="4679" w:type="dxa"/>
          </w:tcPr>
          <w:p/>
        </w:tc>
        <w:tc>
          <w:tcPr>
            <w:tcW w:w="5104" w:type="dxa"/>
          </w:tcPr>
          <w:p/>
        </w:tc>
        <w:tc>
          <w:tcPr>
            <w:tcW w:w="993" w:type="dxa"/>
          </w:tcPr>
          <w:p/>
        </w:tc>
      </w:tr>
      <w:tr>
        <w:trPr>
          <w:trHeight w:hRule="exact" w:val="416.7451"/>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6. МАТЕРИАЛЬНО-ТЕХНИЧЕСКОЕ ОБЕСПЕЧЕНИЕ ДИСЦИПЛИНЫ (МОДУЛЯ)</w:t>
            </w:r>
          </w:p>
        </w:tc>
      </w:tr>
      <w:tr>
        <w:trPr>
          <w:trHeight w:hRule="exact" w:val="727.209"/>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Помещения для проведения всех видов работ, предусмотренных учебным планом, укомплектованы необходимой специализированной учебной мебелью и техническими средствами обучения. Для проведения лекционных занятий используется демонстрационное оборудование.</w:t>
            </w:r>
          </w:p>
        </w:tc>
      </w:tr>
      <w:tr>
        <w:trPr>
          <w:trHeight w:hRule="exact" w:val="277.8299"/>
        </w:trPr>
        <w:tc>
          <w:tcPr>
            <w:tcW w:w="4679" w:type="dxa"/>
          </w:tcPr>
          <w:p/>
        </w:tc>
        <w:tc>
          <w:tcPr>
            <w:tcW w:w="5104" w:type="dxa"/>
          </w:tcPr>
          <w:p/>
        </w:tc>
        <w:tc>
          <w:tcPr>
            <w:tcW w:w="993" w:type="dxa"/>
          </w:tcPr>
          <w:p/>
        </w:tc>
      </w:tr>
      <w:tr>
        <w:trPr>
          <w:trHeight w:hRule="exact" w:val="277.8299"/>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7. МЕТОДИЧЕСКИЕ УКАЗАНИЯ ДЛЯ ОБУЧАЮЩИХСЯ ПО ОСВОЕНИЮ ДИСЦИПЛИНЫ (МОДУЛЯ)</w:t>
            </w:r>
          </w:p>
        </w:tc>
      </w:tr>
      <w:tr>
        <w:trPr>
          <w:trHeight w:hRule="exact" w:val="416.7451"/>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Методические указания по освоению дисциплины представлены в Приложении 2 к рабочей программе дисциплины.</w:t>
            </w:r>
          </w:p>
        </w:tc>
      </w:tr>
    </w:tbl>
    <w:p/>
    <w:sectPr>
      <w:pgSz w:w="11907" w:h="16840"/>
      <w:pgMar w:top="567" w:right="567" w:bottom="540"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2022-2023_44_03_05_23-22-1-ИО_plx_Практикум волонтерской деятельности</dc:title>
  <dc:creator>FastReport.NET</dc:creator>
</cp:coreProperties>
</file>