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Философия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471"/>
        <w:gridCol w:w="471"/>
        <w:gridCol w:w="455"/>
        <w:gridCol w:w="17"/>
        <w:gridCol w:w="471"/>
        <w:gridCol w:w="788"/>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 w:type="dxa"/>
          </w:tcPr>
          <w:p/>
        </w:tc>
        <w:tc>
          <w:tcPr>
            <w:tcW w:w="472" w:type="dxa"/>
          </w:tcPr>
          <w:p/>
        </w:tc>
        <w:tc>
          <w:tcPr>
            <w:tcW w:w="789"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789"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5039.1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7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7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789"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93</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93</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789"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789"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89"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789"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789"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филос. наук, Проф., Шолохов Андрей Витальевич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Самойлова И. 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Ознакомление обучающихся с основами философского знания, с основополагающими философскими школами и направлениями, с методологией концептуально-философского дискурса; основами подхода к теоретико- философскому рассуждению и анализу актуальных проблем, науки, культуры и профессии на философском уровне с использованием инструментов философской концептуализации, аргументации и выражения своей мировоззренческой позиции.</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ОК-1:способностью использовать основы философских и социогуманитарных знаний для формирования научного мировоззрения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ОК-6:способностью к самоорганизации и самообразованию</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ведущие философские модели объяснения фундаментальных социальных проблем, законы общественного развития, духовно-нравственный компонент философских проблем, основные методы и средства научного исследования, мировоззренческие аспекты философского знания, специфические особенности философской картины мира, методологические основы научного познания, критерии научного исследования, отличия науки и псевдонауки, социокультурные закономерности и  особенности межкультурных взаимодействий, ценностно-смысловые ориентации исследовательских программ</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825.88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использовать знания в области философии как методологию научного познания, выделять предмет и методы естественнонаучной и культурцентристской (гуманитарной) моделей исследования, понимать сущность  принципа гуманизма, выявлять предмет, цели, методы, стратегии различных форм научного знания, выстраивать социальные взаимодействия с учетом этнокультурных и конфессиональных различий, различать эмпирические, теоретические и частнонаучные методы, анализировать проблемы как результат объединенных усилий интернационального сообщества, использовать рефлексию как способность субъекта выделять, анализировать и соотносить с предметной ситуацией собственные действия; уметь самостоятельно организовать и осуществлять самообразование как в профессиональном педагогическом аспекте, так и в научном и философском мировоззренческом плане.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606.26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подходами дескриптивного моделирования социальных процессов в философском обобщении;</w:t>
            </w:r>
          </w:p>
          <w:p>
            <w:pPr>
              <w:jc w:val="left"/>
              <w:spacing w:after="0" w:line="240" w:lineRule="auto"/>
              <w:rPr>
                <w:sz w:val="19"/>
                <w:szCs w:val="19"/>
              </w:rPr>
            </w:pPr>
            <w:r>
              <w:rPr>
                <w:rFonts w:ascii="Times New Roman" w:hAnsi="Times New Roman" w:cs="Times New Roman"/>
                <w:color w:val="#000000"/>
                <w:sz w:val="19"/>
                <w:szCs w:val="19"/>
              </w:rPr>
              <w:t> - методами прогнозирования и анализа эмпирических данных и наблюдений с потенциалом выхода на необходимые и возможные уровни философского и научного абстрагирования;</w:t>
            </w:r>
          </w:p>
          <w:p>
            <w:pPr>
              <w:jc w:val="left"/>
              <w:spacing w:after="0" w:line="240" w:lineRule="auto"/>
              <w:rPr>
                <w:sz w:val="19"/>
                <w:szCs w:val="19"/>
              </w:rPr>
            </w:pPr>
            <w:r>
              <w:rPr>
                <w:rFonts w:ascii="Times New Roman" w:hAnsi="Times New Roman" w:cs="Times New Roman"/>
                <w:color w:val="#000000"/>
                <w:sz w:val="19"/>
                <w:szCs w:val="19"/>
              </w:rPr>
              <w:t> - навыками использования философских и философско-педагогических знаний для формирования научных гипотез при проведении педагогических исследований;</w:t>
            </w:r>
          </w:p>
          <w:p>
            <w:pPr>
              <w:jc w:val="left"/>
              <w:spacing w:after="0" w:line="240" w:lineRule="auto"/>
              <w:rPr>
                <w:sz w:val="19"/>
                <w:szCs w:val="19"/>
              </w:rPr>
            </w:pPr>
            <w:r>
              <w:rPr>
                <w:rFonts w:ascii="Times New Roman" w:hAnsi="Times New Roman" w:cs="Times New Roman"/>
                <w:color w:val="#000000"/>
                <w:sz w:val="19"/>
                <w:szCs w:val="19"/>
              </w:rPr>
              <w:t> - навыками применения философских знаний для формирования мировоззренческой и соответственно научной позиции исследователя;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Систематический курс философии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 Философия как тип мышления и картина бытия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Л1.6 Л1.7 Л1.8 Л1.9 Л1.10Л2.3 Л2.34 Л2.35 Л2.36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 Философия как тип мышления и картина бытия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Л1.6 Л1.7 Л1.8 Л1.9 Л1.10Л2.34 Л2.35 Л2.36 Л2.37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 Философия как тип мышления и картина бытия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 Л2.2 Л2.3 Л2.7 Л2.8 Л2.9 Л2.10 Л2.11 Л2.12 Л2.13 Л2.14 Л2.18 Л2.19 Л2.20</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 Генезис философии, её настоящее и перспектива развития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Л1.10Л2.3 Л2.35 Л2.36 Л2.37</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2. Генезис философии, её настоящее и перспектива развития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 Л2.2 Л2.3 Л2.4 Л2.7 Л2.8 Л2.9 Л2.10 Л2.11 Л2.12 Л2.18 Л2.19 Л2.20 Л2.21 Л2.22 Л2.23 Л2.38</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Развитие философских идей в исторической ретроспективе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9. Возникновение и развитие философии в античной Европе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Л1.6 Л1.8 Л1.9 Л1.10Л2.12 Л2.14 Л2.16 Л2.18 Л2.19 Л2.20 Л2.21 Л2.24 Л2.28 Л2.38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10. Возникновение и развитие философии в античной Индии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 Л1.8 Л1.9 Л1.10Л2.16 Л2.18 Л2.19 Л2.20 Л2.21 Л2.24 Л2.28</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11. Возникновение и развитие философии в античном Китае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Л1.5 Л1.7 Л1.9 Л1.10Л2.16 Л2.18 Л2.19 Л2.20 Л2.21 Л2.24 Л2.28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12. Философия патристики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13. Средневековая европейская философия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14. Философия европейского Возрождения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15. Философия Нового времени: английская философия (ХVII - середина XVIII 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16. Философия Нового времени: классическая немецкая философия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ТЕМА 17. Философия французских просветителей (Вольтер, Руссо, Дидро)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Л1.10Л2.16 Л2.18 Л2.19 Л2.20 Л2.21 Л2.24 Л2.28</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5312.43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ФИЛОСОФИЯ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Л2.3 Л1.1 Л1.2 Л1.3 Л1.4 Л1.5 Л1.6 Л1.7 Л1.8 Л1.9 Л1.10Л2.1 Л2.2 Л2.4 Л2.5 Л2.6 Л2.7 Л2.8 Л2.9 Л2.10 Л2.11 Л2.12 Л2.13 Л2.14 Л2.15 Л2.16 Л2.17 Л2.18 Л2.19 Л2.20 Л2.21 Л2.22 Л2.23 Л2.24 Л2.25 Л2.26 Л2.27 Л2.28 Л2.29 Л2.30 Л2.31 Л2.32 Л2.33 Л2.34 Л2.35 Л2.36 Л2.37 Л2.38</w:t>
            </w:r>
          </w:p>
        </w:tc>
      </w:tr>
      <w:tr>
        <w:trPr>
          <w:trHeight w:hRule="exact" w:val="277.8295"/>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Аверин А. В., Ефремова Д. В., Завьялова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Переславль-Залесский: Университет города Переславля,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page=book&amp;id=454270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Пурынычева Г. М., Загайнова В. И., Вархотов Т.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page=book&amp;id=476507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Серова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page=book&amp;id=497600 неограниченный доступ для зарегистрированных пользователей</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Ерохин А. М., Сергодеева Е. А., Асланова М. Т., Бакланов И. С., Бакланова О. А., Сапрыкина Е. В., Черникова В. E., Сергодеева Е. А., Попова Н. А., Каширина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page=book&amp;id=562862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Щербинин М. Н., Гусакова Т. Ф., Захарова О. В., Иванов А. Г., Ларин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Тюмень: Тюменский государственный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page=book&amp;id=572300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Балашов Л.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Дашков и К°,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page=book&amp;id=573117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Орлова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Университетская книга,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page=book&amp;id=575017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Медведева З. А., Васькина О. Э.</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page=book&amp;id=600280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Ефименко М. Н., Воропаева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page=book&amp;id=602533 неограниченный доступ для зарегистрированных пользователей</w:t>
            </w:r>
          </w:p>
        </w:tc>
      </w:tr>
      <w:tr>
        <w:trPr>
          <w:trHeight w:hRule="exact" w:val="2470.9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Кукарцева М. А., Дмитриева И. А., Дмитриев В. Е., Коломоец Е. Н., Бумагина Е. Л., Колосова И. В., Гребенюк А. В., Грановская М. В., Татаренко Н. А., Пирожкова С. В., Данилов В. Н., Звягина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для бакалавров: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ok/145856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Гегель Г.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page=book&amp;id=7087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Карсавин Л. П., Сурис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page=book&amp;id=36105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Зотов А.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Западная философия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page=book&amp;id=36327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Барт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 как социология: публицистика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Издание Л. Ф. Пантелеева, 1900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page=book&amp;id=77059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Бороненкова Я.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Психоаналитическая социальная философия: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page=book&amp;id=83072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Руднев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языка и семиотика безумия: Избранные работы: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Территория будущего,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page=book&amp;id=85017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Ивин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философия: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page=book&amp;id=86823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Тегако Л. И., Зеленков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Современная антропология: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Белорусская наука,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page=book&amp;id=86831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Бажутина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языка: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page=book&amp;id=228747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Ивин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page=book&amp;id=273885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Лукьянов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религиозная аксиология: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Алетейя,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page=book&amp;id=363286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Ивин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Новая философия истории: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page=book&amp;id=430596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Ивин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Современная философия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page=book&amp;id=452812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Пурынычева Г. М., Билаонова М. Ю., Загайнова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 идеи, концепции, имена: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page=book&amp;id=461624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Мандель Б.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учебное пособие для обучающихся в магистратуре: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page=book&amp;id=466613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Сергодеева Е. А., Epoхин Д. А., Попова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page=book&amp;id=466982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Темиргазина З.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аксиология: оценочные высказывания в русском языке: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page=book&amp;id=482373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философии РАН,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page=book&amp;id=483131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философии РАН,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page=book&amp;id=483132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Степанович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page=book&amp;id=494935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Степанович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курс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page=book&amp;id=494936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page=book&amp;id=500213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page=book&amp;id=563223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Богданова М. А., Золотухина Е. В., Скрипник К. Д., Тихонов А. В., Шашлова Е.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методология, понимание, преподавание: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page=book&amp;id=570747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page=book&amp;id=570981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Данилкова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философия: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page=book&amp;id=574670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page=book&amp;id=575731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Беляев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философии: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page=book&amp;id=577355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page=book&amp;id=595482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Момджян К. Х.</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философия: деятельностный подход к анализу человека, общества, истории: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page=book&amp;id=595596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page=book&amp;id=597464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Карсавин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 аудиоиздание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page=book&amp;id=599340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page=book&amp;id=600077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образования: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СО РАН,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page=book&amp;id=607692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Шестов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 теория познания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pl1_cid=25&amp;pl1_id=657 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Лавров П.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 социология.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pl1_cid=25&amp;pl1_id=864 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Лавров П.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 социология.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pl1_cid=25&amp;pl1_id=864 3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Гегель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Философия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ok/95932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2022-2023_44_03_05_23-18-5-ИОZ_plx_Философия</dc:title>
  <dc:creator>FastReport.NET</dc:creator>
</cp:coreProperties>
</file>