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Трудные случаи морфологического анализа</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97.2"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w:t>
            </w:r>
          </w:p>
        </w:tc>
        <w:tc>
          <w:tcPr>
            <w:tcW w:w="95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91</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255"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255"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Доц., Ким Наталья Михайловна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формирование у студентов глубоких и полных знаний о морфологической системе русского языка (традиционное и современное учение о морфологических единицах) в единстве содержания и формы;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дальнейшее совершенствование грамотности, т.е. более полное овладение нормами современного русского литературного языка, чему способствует осмысление теории и овладение практическими умениями и навыками анализа морфологических единиц в семантическом и формально-структурном аспектах;</w:t>
            </w:r>
          </w:p>
        </w:tc>
      </w:tr>
      <w:tr>
        <w:trPr>
          <w:trHeight w:hRule="exact" w:val="946.9738"/>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1.3</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3)формирование научного лингвистического мышления студентов, способствующего осознанному восприятию системности каждого языкового уровня и места трудных случаев морфологического анализа  в многоуровневой системе языка, а также изучению современных научных достижений в теории и практике направления «Трудные случаи морфологического анализа».</w:t>
            </w:r>
          </w:p>
        </w:tc>
      </w:tr>
      <w:tr>
        <w:trPr>
          <w:trHeight w:hRule="exact" w:val="277.8301"/>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277.8295"/>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1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727.207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Осуществлять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1.Иметь навык осуществления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Трудные случаи анализа самостоятельных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 Трудные случаи анализа. Понятие лексико-грамматического разряда.Собственные и нарицательные существительные. Одушевленные и неодушевленные существительные.Конкретные и абстрактные; единичные, вещественные, собирательные существительные. Категория рода. Категория числа.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Л2.3Л3.1 Л3.2</w:t>
            </w:r>
          </w:p>
          <w:p>
            <w:pPr>
              <w:jc w:val="center"/>
              <w:spacing w:after="0" w:line="240" w:lineRule="auto"/>
              <w:rPr>
                <w:sz w:val="19"/>
                <w:szCs w:val="19"/>
              </w:rPr>
            </w:pPr>
            <w:r>
              <w:rPr>
                <w:rFonts w:ascii="Times New Roman" w:hAnsi="Times New Roman" w:cs="Times New Roman"/>
                <w:color w:val="#000000"/>
                <w:sz w:val="19"/>
                <w:szCs w:val="19"/>
              </w:rPr>
              <w:t> Э1 Э2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 Трудные случаи анализа. Понятие лексико-грамматического разряда.Собственные и нарицательные существительные. Одушевленные и неодушевленные существительные.Конкретные и абстрактные; единичные, вещественные, собирательные существительные. Категория рода. Категория числа.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 Трудные случаи анализа. Понятие лексико-грамматического разряда.Собственные и нарицательные существительные. Одушевленные и неодушевленные существительные.Конкретные и абстрактные; единичные, вещественные, собирательные существительные. Категория рода. Категория числа.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 Трудные случаи анализа. Лексико- грамматические разряды прилагательных и их признаки. Полные и краткие формы качественных прилагательных. Степени сравнения качественных прилагательных. Склонение имен прилагательных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 Трудные случаи анализа. Лексико- грамматические разряды прилагательных и их признаки. Полные и краткие формы качественных прилагательных. Степени сравнения качественных прилагательных. Склонение имен прилагательных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 Грамматические особенности дробных числительных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 Грамматические особенности дробных числительных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Инфинитив. Морфемный состав, морфологические категории, синтаксические функции .Суффиксы инфинитив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вида глагола. Значение категорий вида(отношение действия к внутреннему пределу). Видовые корреляции(парные одновидовые и двувидовые глаголы).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Переходные и непереходные глаголы. Семантические особенности переходных и непереходных глаголов. Грамматические показатели переходности/непереходности. Косвенно-переходные глаголы.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Возвратные глаголы. Роль постфикса -ся (грамматическая роль постфикса -ся, словообразующая роль постфикса -ся; утрата грамматических и словообразующих функций).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Залог как морфолого-синтаксическая категория. Категория залога в трехзалоговой( действительный, страдательный, возвратно-средний залог, глаголы вне залога) и двузалоговой оппозициях( действительный и страдательный залог).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наклонения. Категория наклонения. Значение форм наклонения (понятие об объективной модальности). Противопоставленность изъявительного наклонения повелительному и сослагательному. Образование форм повелительного  и сослагательного наклонений. Употребление одних форм наклонений в значении других.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времени.  Типы противопоставлений внутри системы временных форм глагола. Абсолютное и относительное значение  временных форм. Употребление форм одного времени в значении другого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лица.  Значение форм лица. Употребление одних форм лица в значении других. Безличные глаголы, их семантические и грамматические особенности.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Причастие как часть речи. Глагольные признаки причастия. Залог причастия. Время причастия. Признаки причастия общие с прилагательными. Образование причастий.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Деепричастия как часть речи. Наречные признаки деепричастий. Глагольные признаки деепричастий. Вид деепричастия. Значение относительного времени деепричастия. Норма употребления деепричастия. Образование деепричастий.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Наречие как часть речи. Семантика, образование, синтаксические функции наречий.  Разряды наречий по значению. Степени сравнения качественных наречий. Способы образования наречий. Переход различных частей  речи в наречия.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Слова категории состояния. Семантика, деривационные связи, синтаксические функции слов категории состояния. Вопрос о категории состояния (Л.В.Щерба, В.В.Виноградов, Е.М.Галкина -Федорук, Грамматика 70-80). Морфологические и синтаксические признаки слов категории состояния. Разграничение омонимичных форм прилагательных, наречий и слов категории состояния.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Трудные случаи анализа модальных слов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Модальные слова как часть речи. Модальность и средства ее выражения в русском языке. Деривационные связи. Семантические разряды модальных слов. Неизменяемость как основное морфологическое свойство модальных слов. Синтаксические особенности модальных слов. Отличие модальных слов от омонимичных им слов.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Трудные случаи анализа междометий и звукоподражаний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Междометие как часть речи. Значения междометий. Разряды междометий. Строение междометий. Семантика, происхождение, синтаксические функции междометий.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Звукоподражание как часть речи. Грамматические особенности звукоподражаний. Связь звукоподражаний с другими частями речи.</w:t>
            </w:r>
          </w:p>
          <w:p>
            <w:pPr>
              <w:jc w:val="left"/>
              <w:spacing w:after="0" w:line="240" w:lineRule="auto"/>
              <w:rPr>
                <w:sz w:val="19"/>
                <w:szCs w:val="19"/>
              </w:rPr>
            </w:pPr>
            <w:r>
              <w:rPr>
                <w:rFonts w:ascii="Times New Roman" w:hAnsi="Times New Roman" w:cs="Times New Roman"/>
                <w:color w:val="#000000"/>
                <w:sz w:val="19"/>
                <w:szCs w:val="19"/>
              </w:rPr>
              <w:t> Семантика, происхождение, синтаксические функции звукоподражательных слов.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Трудные случаи анализа служебных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Функции предлогов. Типы предлогов по семантике, структуре, способам образования. Сочетаемость их с падежными формами имен, субстантивов, местоимений. Употребление предлогов.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Союз как служебная часть речи. Грамматическое значение союзов. Лексическое значение союзов. Функции союзов. Разряды союзов. Сочинительные союзы и их типы. Подчинительные союзы и их типы. Семантика, происхождение, употребление союзов.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Частицы как часть речи. Разряды частиц по значению. Строение частиц. Связь частиц с другими частями речи. Семантика, происхождение, употребление частиц.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 Николина Н.А., Печникова В.С., Чеснокова Л.Д.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Синтаксис: Теория. Анализ языковых единиц. В 2-х ч.: Учеб. для студентов высш. учеб. заведений./ Под ред. Е.И. Дибровой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высш. учеб. заведений./ Под ред. Е.И. Дибровой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97</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161</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 Лилия Дмитриевна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Иванов С.В., Евдокимова А. О., Кузнецова М. И., Петленко Л. В., Романова В.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учеб. для учащихся 2 кл. общеобразоват. учреждений: в 2-х ч.</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Вентана-Граф,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2065.2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 Глянцева Т. Н., Лившиц Т. Н., Нарушевич А. Г., Голубева И. В., Чернега Л. В., Лыков А. В., Ваганова А. К., Бертякова А. Н., Цыплакова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Иванов С.В., Евдокимова А.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учеб. для учащихся 2 кл. общеобразоват. учреждений: в 2-х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Вентана-Граф,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25</w:t>
            </w:r>
          </w:p>
        </w:tc>
      </w:tr>
      <w:tr>
        <w:trPr>
          <w:trHeight w:hRule="exact" w:val="848.18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Ремчукова, Елена Николаевна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современного русского языка. Категория вида глагола: учеб. пособие для студентов вузов, обучающихся по спец. 032900 - рус. яз. и лит.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Флинта: Наука,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150</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 ред. Е.И. Дибровой</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Чеснокова Л.Д., Печникова В.С.: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Анализ языковых единиц: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http://www.gramota.ru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http://www.slovari.ru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http://www.rusforus.ru</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http://www.russian.slavica.org</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http://www.ruscorpora.ru</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специализированной учебной мебелью и техническими средствами обучения. Для проведения лекционных занятий используется</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2021-2022_44_03_05_17-21-1-РЯЛZ_plx_Трудные случаи морфологического анализа</dc:title>
  <dc:creator>FastReport.NET</dc:creator>
</cp:coreProperties>
</file>