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4/6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ОПК-4.3:Владеть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способствующими духовно- нравственному развитию личности; методами организации экскурсий, походов и экспедиций и т.п.</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Социальный аспект волонтерской деятельности. Социально-</w:t>
            </w:r>
          </w:p>
          <w:p>
            <w:pPr>
              <w:jc w:val="left"/>
              <w:spacing w:after="0" w:line="240" w:lineRule="auto"/>
              <w:rPr>
                <w:sz w:val="19"/>
                <w:szCs w:val="19"/>
              </w:rPr>
            </w:pPr>
            <w:r>
              <w:rPr>
                <w:rFonts w:ascii="Times New Roman" w:hAnsi="Times New Roman" w:cs="Times New Roman"/>
                <w:color w:val="#000000"/>
                <w:sz w:val="19"/>
                <w:szCs w:val="19"/>
              </w:rPr>
              <w:t> экономический аспект волонтерской деятельности. Морально- этический аспект волонтерской деятельности. Организационный аспект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Л1.7Л2.1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Л1.4Л2.4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Л1.6Л2.2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Социально-философские основания волонтёрской деятельности. Волонёрская деятельность как форма социальной активности. Источники и формы финансирования волонтёрской деятельности. Проблема вознаграждения труда добровольцев. Профессионально важные личностные качества, умения и навыки волонтёра.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 Л2.7</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понятия «психологическая готовность к волонтерской деятельности». Понятие психологической готовности в современной психологической науке. Виды психологической готовности: заблаговременная (общая или длительная); временная; ситуативная (состояние готовности). Основные компоненты психологической готовности к волонтерской деятельности.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Л1.5Л2.6 Л2.7</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Личностные особенности волонтеров. Личностные особенности, необходимые для успешной волонтерской деятельности: высокий уровень социального интеллекта, способность к саморегуляции, высокие самооценочные характеристики, активная жизненная позиция, выраженная эмпатия, эмоциональная устойчивость, креативность,</w:t>
            </w:r>
          </w:p>
          <w:p>
            <w:pPr>
              <w:jc w:val="left"/>
              <w:spacing w:after="0" w:line="240" w:lineRule="auto"/>
              <w:rPr>
                <w:sz w:val="19"/>
                <w:szCs w:val="19"/>
              </w:rPr>
            </w:pPr>
            <w:r>
              <w:rPr>
                <w:rFonts w:ascii="Times New Roman" w:hAnsi="Times New Roman" w:cs="Times New Roman"/>
                <w:color w:val="#000000"/>
                <w:sz w:val="19"/>
                <w:szCs w:val="19"/>
              </w:rPr>
              <w:t> стрессоустойчивость, адаптационный потенциал.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Л1.3Л2.5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ценностно-мотивационной сферы волонтера (совокупность мотивационных образований: мотивов, потребностей и целей, ценностных ориентаций, уровня притязаний). Основные мотивы волонтерской деятельности. Анализ мотивационной направленности личности волонтера: поиск конструктивных мотивов и выявление мотивационных конфликтов.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Л2.7</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Л1.6Л2.6 Л2.7</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Конструктивное взаимодействие учреждений с волонтерской организацией. Человек как объект и субъект взаимодействия. Понятие взаимодействия субъектов. Характеристика пространства личностного взаимодействия. Механизмы взаимодействия (взаимопонимание, координация, согласование). Место взаимодействия в структуре общения. Стили общения.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Л1.6Л2.3 Л2.7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 Л2.4</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Конструктивное взаимодействие учреждений с волонтерской организацией. Человек как объект и субъект взаимодействия. Понятие взаимодействия субъектов. Уровни общения: социально-ролевой, деловой, интимно-личностный. Переговорные тактики решения вопросов между учреждением и волонтерской организацией.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Л1.6Л2.1 Л2.7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2021-2022_44_03_05_17-21-1-РЯЛ_plx_Практикум волонтерской деятельности</dc:title>
  <dc:creator>FastReport.NET</dc:creator>
</cp:coreProperties>
</file>