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6095"/>
        <w:gridCol w:w="4678"/>
      </w:tblGrid>
      <w:tr>
        <w:trPr>
          <w:trHeight w:hRule="exact" w:val="2083.72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Министерство науки и высшего образования Российской Федерации</w:t>
            </w:r>
          </w:p>
          <w:p>
            <w:pPr>
              <w:jc w:val="center"/>
              <w:spacing w:after="0" w:line="240" w:lineRule="auto"/>
              <w:rPr>
                <w:sz w:val="28"/>
                <w:szCs w:val="28"/>
              </w:rPr>
            </w:pPr>
            <w:r>
              <w:rPr>
                <w:rFonts w:ascii="Times New Roman" w:hAnsi="Times New Roman" w:cs="Times New Roman"/>
                <w:color w:val="#000000"/>
                <w:sz w:val="28"/>
                <w:szCs w:val="28"/>
              </w:rPr>
              <w:t> 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pPr>
              <w:jc w:val="center"/>
              <w:spacing w:after="0" w:line="240" w:lineRule="auto"/>
              <w:rPr>
                <w:sz w:val="28"/>
                <w:szCs w:val="28"/>
              </w:rPr>
            </w:pPr>
            <w:r>
              <w:rPr>
                <w:rFonts w:ascii="Times New Roman" w:hAnsi="Times New Roman" w:cs="Times New Roman"/>
                <w:color w:val="#000000"/>
                <w:sz w:val="28"/>
                <w:szCs w:val="28"/>
              </w:rPr>
              <w:t> 																																																						</w:t>
            </w:r>
          </w:p>
        </w:tc>
      </w:tr>
      <w:tr>
        <w:trPr>
          <w:trHeight w:hRule="exact" w:val="805.1191"/>
        </w:trPr>
        <w:tc>
          <w:tcPr>
            <w:tcW w:w="6110.25" w:type="dxa"/>
            <w:tcBorders>
</w:tcBorders>
            <w:shd w:val="clear" w:color="#000000" w:fill="#FFFFFF"/>
            <w:vAlign w:val="top"/>
            <w:tcMar>
              <w:left w:w="34" w:type="dxa"/>
              <w:right w:w="34" w:type="dxa"/>
            </w:tcMar>
          </w:tcPr>
          <w:p/>
        </w:tc>
        <w:tc>
          <w:tcPr>
            <w:tcW w:w="4692.75" w:type="dxa"/>
            <w:tcBorders>
</w:tcBorders>
            <w:vMerge w:val="restart"/>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УТВЕРЖДАЮ</w:t>
            </w:r>
          </w:p>
          <w:p>
            <w:pPr>
              <w:jc w:val="center"/>
              <w:spacing w:after="0" w:line="240" w:lineRule="auto"/>
              <w:rPr>
                <w:sz w:val="28"/>
                <w:szCs w:val="28"/>
              </w:rPr>
            </w:pPr>
            <w:r>
              <w:rPr>
                <w:rFonts w:ascii="Times New Roman" w:hAnsi="Times New Roman" w:cs="Times New Roman"/>
                <w:color w:val="#000000"/>
                <w:sz w:val="28"/>
                <w:szCs w:val="28"/>
              </w:rPr>
              <w:t> Директор Таганрогского института имени А.П. Чехова (филиала)</w:t>
            </w:r>
          </w:p>
          <w:p>
            <w:pPr>
              <w:jc w:val="center"/>
              <w:spacing w:after="0" w:line="240" w:lineRule="auto"/>
              <w:rPr>
                <w:sz w:val="28"/>
                <w:szCs w:val="28"/>
              </w:rPr>
            </w:pPr>
            <w:r>
              <w:rPr>
                <w:rFonts w:ascii="Times New Roman" w:hAnsi="Times New Roman" w:cs="Times New Roman"/>
                <w:color w:val="#000000"/>
                <w:sz w:val="28"/>
                <w:szCs w:val="28"/>
              </w:rPr>
              <w:t> РГЭУ (РИНХ)</w:t>
            </w:r>
          </w:p>
          <w:p>
            <w:pPr>
              <w:jc w:val="center"/>
              <w:spacing w:after="0" w:line="240" w:lineRule="auto"/>
              <w:rPr>
                <w:sz w:val="28"/>
                <w:szCs w:val="28"/>
              </w:rPr>
            </w:pPr>
            <w:r>
              <w:rPr>
                <w:rFonts w:ascii="Times New Roman" w:hAnsi="Times New Roman" w:cs="Times New Roman"/>
                <w:color w:val="#000000"/>
                <w:sz w:val="28"/>
                <w:szCs w:val="28"/>
              </w:rPr>
              <w:t> _____________ Голобородько А.Ю.</w:t>
            </w:r>
          </w:p>
          <w:p>
            <w:pPr>
              <w:jc w:val="center"/>
              <w:spacing w:after="0" w:line="240" w:lineRule="auto"/>
              <w:rPr>
                <w:sz w:val="28"/>
                <w:szCs w:val="28"/>
              </w:rPr>
            </w:pPr>
            <w:r>
              <w:rPr>
                <w:rFonts w:ascii="Times New Roman" w:hAnsi="Times New Roman" w:cs="Times New Roman"/>
                <w:color w:val="#000000"/>
                <w:sz w:val="28"/>
                <w:szCs w:val="28"/>
              </w:rPr>
              <w:t> «____» ______________ 20___г.</w:t>
            </w:r>
          </w:p>
        </w:tc>
      </w:tr>
      <w:tr>
        <w:trPr>
          <w:trHeight w:hRule="exact" w:val="1139.691"/>
        </w:trPr>
        <w:tc>
          <w:tcPr>
            <w:tcW w:w="6096" w:type="dxa"/>
          </w:tcPr>
          <w:p/>
        </w:tc>
        <w:tc>
          <w:tcPr>
            <w:tcW w:w="4692.75" w:type="dxa"/>
            <w:tcBorders>
</w:tcBorders>
            <w:vMerge/>
            <w:shd w:val="clear" w:color="#000000" w:fill="#FFFFFF"/>
            <w:vAlign w:val="top"/>
            <w:tcMar>
              <w:left w:w="34" w:type="dxa"/>
              <w:right w:w="34" w:type="dxa"/>
            </w:tcMar>
          </w:tcPr>
          <w:p/>
        </w:tc>
      </w:tr>
      <w:tr>
        <w:trPr>
          <w:trHeight w:hRule="exact" w:val="1666.979"/>
        </w:trPr>
        <w:tc>
          <w:tcPr>
            <w:tcW w:w="6096" w:type="dxa"/>
          </w:tcPr>
          <w:p/>
        </w:tc>
        <w:tc>
          <w:tcPr>
            <w:tcW w:w="4679" w:type="dxa"/>
          </w:tcPr>
          <w:p/>
        </w:tc>
      </w:tr>
      <w:tr>
        <w:trPr>
          <w:trHeight w:hRule="exact" w:val="1111.3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b/>
                <w:color w:val="#000000"/>
                <w:sz w:val="28"/>
                <w:szCs w:val="28"/>
              </w:rPr>
              <w:t> Рабочая программа дисциплины</w:t>
            </w:r>
          </w:p>
          <w:p>
            <w:pPr>
              <w:jc w:val="center"/>
              <w:spacing w:after="0" w:line="240" w:lineRule="auto"/>
              <w:rPr>
                <w:sz w:val="28"/>
                <w:szCs w:val="28"/>
              </w:rPr>
            </w:pPr>
            <w:r>
              <w:rPr>
                <w:rFonts w:ascii="Times New Roman" w:hAnsi="Times New Roman" w:cs="Times New Roman"/>
                <w:b/>
                <w:color w:val="#000000"/>
                <w:sz w:val="28"/>
                <w:szCs w:val="28"/>
              </w:rPr>
              <w:t> Основы финансовой грамотности</w:t>
            </w:r>
          </w:p>
        </w:tc>
      </w:tr>
      <w:tr>
        <w:trPr>
          <w:trHeight w:hRule="exact" w:val="972.4049"/>
        </w:trPr>
        <w:tc>
          <w:tcPr>
            <w:tcW w:w="6096" w:type="dxa"/>
          </w:tcPr>
          <w:p/>
        </w:tc>
        <w:tc>
          <w:tcPr>
            <w:tcW w:w="4679" w:type="dxa"/>
          </w:tcPr>
          <w:p/>
        </w:tc>
      </w:tr>
      <w:tr>
        <w:trPr>
          <w:trHeight w:hRule="exact" w:val="680.022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направление 44.03.05 Педагогическое образование (с двумя профилями подготовки)</w:t>
            </w:r>
          </w:p>
          <w:p>
            <w:pPr>
              <w:jc w:val="center"/>
              <w:spacing w:after="0" w:line="240" w:lineRule="auto"/>
              <w:rPr>
                <w:sz w:val="28"/>
                <w:szCs w:val="28"/>
              </w:rPr>
            </w:pPr>
            <w:r>
              <w:rPr>
                <w:rFonts w:ascii="Times New Roman" w:hAnsi="Times New Roman" w:cs="Times New Roman"/>
                <w:color w:val="#000000"/>
                <w:sz w:val="28"/>
                <w:szCs w:val="28"/>
              </w:rPr>
              <w:t> направленность (профиль)  44.03.05.17 Русский язык и Литература</w:t>
            </w:r>
          </w:p>
        </w:tc>
      </w:tr>
      <w:tr>
        <w:trPr>
          <w:trHeight w:hRule="exact" w:val="4015.30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Для набора __________ года</w:t>
            </w:r>
          </w:p>
        </w:tc>
      </w:tr>
      <w:tr>
        <w:trPr>
          <w:trHeight w:hRule="exact" w:val="694.57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Квалификация</w:t>
            </w:r>
          </w:p>
          <w:p>
            <w:pPr>
              <w:jc w:val="center"/>
              <w:spacing w:after="0" w:line="240" w:lineRule="auto"/>
              <w:rPr>
                <w:sz w:val="28"/>
                <w:szCs w:val="28"/>
              </w:rPr>
            </w:pPr>
            <w:r>
              <w:rPr>
                <w:rFonts w:ascii="Times New Roman" w:hAnsi="Times New Roman" w:cs="Times New Roman"/>
                <w:color w:val="#000000"/>
                <w:sz w:val="28"/>
                <w:szCs w:val="28"/>
              </w:rPr>
              <w:t> Бакалавр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1417"/>
        <w:gridCol w:w="284"/>
        <w:gridCol w:w="696"/>
        <w:gridCol w:w="371"/>
        <w:gridCol w:w="371"/>
        <w:gridCol w:w="371"/>
        <w:gridCol w:w="996"/>
        <w:gridCol w:w="30"/>
        <w:gridCol w:w="1276"/>
        <w:gridCol w:w="3827"/>
        <w:gridCol w:w="709"/>
        <w:gridCol w:w="284"/>
      </w:tblGrid>
      <w:tr>
        <w:trPr>
          <w:trHeight w:hRule="exact" w:val="555.66"/>
        </w:trPr>
        <w:tc>
          <w:tcPr>
            <w:tcW w:w="4692.75" w:type="dxa"/>
            <w:gridSpan w:val="9"/>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44.03.05.17-21-1-РЯЛ.plx</w:t>
            </w:r>
          </w:p>
        </w:tc>
        <w:tc>
          <w:tcPr>
            <w:tcW w:w="1277" w:type="dxa"/>
          </w:tcPr>
          <w:p/>
        </w:tc>
        <w:tc>
          <w:tcPr>
            <w:tcW w:w="3828" w:type="dxa"/>
          </w:tcPr>
          <w:p/>
        </w:tc>
        <w:tc>
          <w:tcPr>
            <w:tcW w:w="1007.25" w:type="dxa"/>
            <w:gridSpan w:val="2"/>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w:t>
            </w:r>
          </w:p>
        </w:tc>
      </w:tr>
      <w:tr>
        <w:trPr>
          <w:trHeight w:hRule="exact" w:val="277.83"/>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997" w:type="dxa"/>
          </w:tcPr>
          <w:p/>
        </w:tc>
        <w:tc>
          <w:tcPr>
            <w:tcW w:w="31" w:type="dxa"/>
          </w:tcPr>
          <w:p/>
        </w:tc>
        <w:tc>
          <w:tcPr>
            <w:tcW w:w="1277" w:type="dxa"/>
          </w:tcPr>
          <w:p/>
        </w:tc>
        <w:tc>
          <w:tcPr>
            <w:tcW w:w="3828" w:type="dxa"/>
          </w:tcPr>
          <w:p/>
        </w:tc>
        <w:tc>
          <w:tcPr>
            <w:tcW w:w="710" w:type="dxa"/>
          </w:tcPr>
          <w:p/>
        </w:tc>
        <w:tc>
          <w:tcPr>
            <w:tcW w:w="285" w:type="dxa"/>
          </w:tcPr>
          <w:p/>
        </w:tc>
      </w:tr>
      <w:tr>
        <w:trPr>
          <w:trHeight w:hRule="exact" w:val="277.83"/>
        </w:trPr>
        <w:tc>
          <w:tcPr>
            <w:tcW w:w="143" w:type="dxa"/>
          </w:tcPr>
          <w:p/>
        </w:tc>
        <w:tc>
          <w:tcPr>
            <w:tcW w:w="1432.5" w:type="dxa"/>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КАФЕДРА</w:t>
            </w:r>
          </w:p>
        </w:tc>
        <w:tc>
          <w:tcPr>
            <w:tcW w:w="285" w:type="dxa"/>
          </w:tcPr>
          <w:p/>
        </w:tc>
        <w:tc>
          <w:tcPr>
            <w:tcW w:w="8661.75" w:type="dxa"/>
            <w:gridSpan w:val="9"/>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экономики и предпринимательства (реогранизована)</w:t>
            </w:r>
          </w:p>
        </w:tc>
        <w:tc>
          <w:tcPr>
            <w:tcW w:w="285" w:type="dxa"/>
          </w:tcPr>
          <w:p/>
        </w:tc>
      </w:tr>
      <w:tr>
        <w:trPr>
          <w:trHeight w:hRule="exact" w:val="277.83"/>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997" w:type="dxa"/>
          </w:tcP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4520.55" w:type="dxa"/>
            <w:gridSpan w:val="7"/>
            <w:tcBorders>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Распределение часов дисциплины по семестрам</w:t>
            </w:r>
          </w:p>
        </w:tc>
        <w:tc>
          <w:tcPr>
            <w:tcW w:w="31" w:type="dxa"/>
          </w:tcPr>
          <w:p/>
        </w:tc>
        <w:tc>
          <w:tcPr>
            <w:tcW w:w="1277" w:type="dxa"/>
          </w:tcPr>
          <w:p/>
        </w:tc>
        <w:tc>
          <w:tcPr>
            <w:tcW w:w="3828" w:type="dxa"/>
          </w:tcPr>
          <w:p/>
        </w:tc>
        <w:tc>
          <w:tcPr>
            <w:tcW w:w="710" w:type="dxa"/>
          </w:tcPr>
          <w:p/>
        </w:tc>
        <w:tc>
          <w:tcPr>
            <w:tcW w:w="285" w:type="dxa"/>
          </w:tcPr>
          <w:p/>
        </w:tc>
      </w:tr>
      <w:tr>
        <w:trPr>
          <w:trHeight w:hRule="exact" w:val="727.209"/>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Семестр</w:t>
            </w:r>
          </w:p>
          <w:p>
            <w:pPr>
              <w:jc w:val="center"/>
              <w:spacing w:after="0" w:line="240" w:lineRule="auto"/>
              <w:rPr>
                <w:sz w:val="19"/>
                <w:szCs w:val="19"/>
              </w:rPr>
            </w:pPr>
            <w:r>
              <w:rPr>
                <w:rFonts w:ascii="Times New Roman" w:hAnsi="Times New Roman" w:cs="Times New Roman"/>
                <w:color w:val="#000000"/>
                <w:sz w:val="19"/>
                <w:szCs w:val="19"/>
              </w:rPr>
              <w:t> (&lt;Курс&gt;.&lt;Семестр на курсе&gt;)</w:t>
            </w:r>
          </w:p>
        </w:tc>
        <w:tc>
          <w:tcPr>
            <w:tcW w:w="756.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4 (2.2)</w:t>
            </w:r>
          </w:p>
        </w:tc>
        <w:tc>
          <w:tcPr>
            <w:tcW w:w="1381.65" w:type="dxa"/>
            <w:gridSpan w:val="2"/>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Итого</w:t>
            </w: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Недель</w:t>
            </w:r>
          </w:p>
        </w:tc>
        <w:tc>
          <w:tcPr>
            <w:tcW w:w="756.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 5/6</w:t>
            </w:r>
          </w:p>
        </w:tc>
        <w:tc>
          <w:tcPr>
            <w:tcW w:w="1381.65" w:type="dxa"/>
            <w:gridSpan w:val="2"/>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Вид занятий</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1010.7"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Лекции</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14</w:t>
            </w:r>
          </w:p>
        </w:tc>
        <w:tc>
          <w:tcPr>
            <w:tcW w:w="1010.7"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14</w:t>
            </w: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Практические</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28</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28</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28</w:t>
            </w:r>
          </w:p>
        </w:tc>
        <w:tc>
          <w:tcPr>
            <w:tcW w:w="1010.7"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28</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 ауд.</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42</w:t>
            </w:r>
          </w:p>
        </w:tc>
        <w:tc>
          <w:tcPr>
            <w:tcW w:w="1010.7"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42</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Кoнтактная рабoта</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42</w:t>
            </w:r>
          </w:p>
        </w:tc>
        <w:tc>
          <w:tcPr>
            <w:tcW w:w="1010.7"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42</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Сам. работа</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30</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30</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30</w:t>
            </w:r>
          </w:p>
        </w:tc>
        <w:tc>
          <w:tcPr>
            <w:tcW w:w="1010.7"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30</w:t>
            </w:r>
          </w:p>
        </w:tc>
        <w:tc>
          <w:tcPr>
            <w:tcW w:w="31" w:type="dxa"/>
          </w:tcPr>
          <w:p/>
        </w:tc>
        <w:tc>
          <w:tcPr>
            <w:tcW w:w="1277" w:type="dxa"/>
          </w:tcPr>
          <w:p/>
        </w:tc>
        <w:tc>
          <w:tcPr>
            <w:tcW w:w="3828" w:type="dxa"/>
          </w:tcPr>
          <w:p/>
        </w:tc>
        <w:tc>
          <w:tcPr>
            <w:tcW w:w="710" w:type="dxa"/>
          </w:tcPr>
          <w:p/>
        </w:tc>
        <w:tc>
          <w:tcPr>
            <w:tcW w:w="285" w:type="dxa"/>
          </w:tcPr>
          <w:p/>
        </w:tc>
      </w:tr>
      <w:tr>
        <w:trPr>
          <w:trHeight w:hRule="exact" w:val="277.8304"/>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1010.7"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1" w:type="dxa"/>
          </w:tcPr>
          <w:p/>
        </w:tc>
        <w:tc>
          <w:tcPr>
            <w:tcW w:w="1277" w:type="dxa"/>
          </w:tcPr>
          <w:p/>
        </w:tc>
        <w:tc>
          <w:tcPr>
            <w:tcW w:w="3828" w:type="dxa"/>
          </w:tcPr>
          <w:p/>
        </w:tc>
        <w:tc>
          <w:tcPr>
            <w:tcW w:w="710" w:type="dxa"/>
          </w:tcPr>
          <w:p/>
        </w:tc>
        <w:tc>
          <w:tcPr>
            <w:tcW w:w="285" w:type="dxa"/>
          </w:tcPr>
          <w:p/>
        </w:tc>
      </w:tr>
      <w:tr>
        <w:trPr>
          <w:trHeight w:hRule="exact" w:val="508.1791"/>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997" w:type="dxa"/>
          </w:tcPr>
          <w:p/>
        </w:tc>
        <w:tc>
          <w:tcPr>
            <w:tcW w:w="31" w:type="dxa"/>
          </w:tcPr>
          <w:p/>
        </w:tc>
        <w:tc>
          <w:tcPr>
            <w:tcW w:w="1277" w:type="dxa"/>
          </w:tcPr>
          <w:p/>
        </w:tc>
        <w:tc>
          <w:tcPr>
            <w:tcW w:w="3828" w:type="dxa"/>
          </w:tcPr>
          <w:p/>
        </w:tc>
        <w:tc>
          <w:tcPr>
            <w:tcW w:w="710" w:type="dxa"/>
          </w:tcPr>
          <w:p/>
        </w:tc>
        <w:tc>
          <w:tcPr>
            <w:tcW w:w="285" w:type="dxa"/>
          </w:tcPr>
          <w:p/>
        </w:tc>
      </w:tr>
      <w:tr>
        <w:trPr>
          <w:trHeight w:hRule="exact" w:val="277.8299"/>
        </w:trPr>
        <w:tc>
          <w:tcPr>
            <w:tcW w:w="143" w:type="dxa"/>
          </w:tcPr>
          <w:p/>
        </w:tc>
        <w:tc>
          <w:tcPr>
            <w:tcW w:w="5826.75" w:type="dxa"/>
            <w:gridSpan w:val="9"/>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ОСНОВАНИЕ</w:t>
            </w:r>
          </w:p>
        </w:tc>
        <w:tc>
          <w:tcPr>
            <w:tcW w:w="3828" w:type="dxa"/>
          </w:tcPr>
          <w:p/>
        </w:tc>
        <w:tc>
          <w:tcPr>
            <w:tcW w:w="710" w:type="dxa"/>
          </w:tcPr>
          <w:p/>
        </w:tc>
        <w:tc>
          <w:tcPr>
            <w:tcW w:w="285" w:type="dxa"/>
          </w:tcPr>
          <w:p/>
        </w:tc>
      </w:tr>
      <w:tr>
        <w:trPr>
          <w:trHeight w:hRule="exact" w:val="277.8299"/>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997" w:type="dxa"/>
          </w:tcPr>
          <w:p/>
        </w:tc>
        <w:tc>
          <w:tcPr>
            <w:tcW w:w="31" w:type="dxa"/>
          </w:tcPr>
          <w:p/>
        </w:tc>
        <w:tc>
          <w:tcPr>
            <w:tcW w:w="1277" w:type="dxa"/>
          </w:tcPr>
          <w:p/>
        </w:tc>
        <w:tc>
          <w:tcPr>
            <w:tcW w:w="3828" w:type="dxa"/>
          </w:tcPr>
          <w:p/>
        </w:tc>
        <w:tc>
          <w:tcPr>
            <w:tcW w:w="710" w:type="dxa"/>
          </w:tcPr>
          <w:p/>
        </w:tc>
        <w:tc>
          <w:tcPr>
            <w:tcW w:w="285" w:type="dxa"/>
          </w:tcPr>
          <w:p/>
        </w:tc>
      </w:tr>
      <w:tr>
        <w:trPr>
          <w:trHeight w:hRule="exact" w:val="4584.195"/>
        </w:trPr>
        <w:tc>
          <w:tcPr>
            <w:tcW w:w="143" w:type="dxa"/>
          </w:tcPr>
          <w:p/>
        </w:tc>
        <w:tc>
          <w:tcPr>
            <w:tcW w:w="10646.25" w:type="dxa"/>
            <w:gridSpan w:val="12"/>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Учебный план утвержден учёным советом вуза от 30.08.2021 протокол № 1.</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Программу составил(и): Доц., Холодковская Н.С. _________________</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Зав. кафедрой: Майорова Л.Н. _________________</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65"/>
        <w:gridCol w:w="227"/>
        <w:gridCol w:w="3686"/>
        <w:gridCol w:w="1984"/>
        <w:gridCol w:w="992"/>
        <w:gridCol w:w="709"/>
        <w:gridCol w:w="1134"/>
        <w:gridCol w:w="283"/>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44.03.05.17-21-1-РЯЛ.plx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3</w:t>
            </w:r>
          </w:p>
        </w:tc>
      </w:tr>
      <w:tr>
        <w:trPr>
          <w:trHeight w:hRule="exact" w:val="138.768"/>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 ЦЕЛИ ОСВОЕНИЯ ДИСЦИПЛИНЫ</w:t>
            </w:r>
          </w:p>
        </w:tc>
      </w:tr>
      <w:tr>
        <w:trPr>
          <w:trHeight w:hRule="exact" w:val="507.4441"/>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1.1</w:t>
            </w:r>
          </w:p>
        </w:tc>
        <w:tc>
          <w:tcPr>
            <w:tcW w:w="10022.55"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формирование базовых основ экономического мышления и поведения, необходимых для ориентации и социальной адаптации обучающихся к происходящим изменениям в жизни</w:t>
            </w:r>
          </w:p>
        </w:tc>
      </w:tr>
      <w:tr>
        <w:trPr>
          <w:trHeight w:hRule="exact" w:val="287.679"/>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1.2</w:t>
            </w:r>
          </w:p>
        </w:tc>
        <w:tc>
          <w:tcPr>
            <w:tcW w:w="10022.55"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общества.</w:t>
            </w:r>
          </w:p>
        </w:tc>
      </w:tr>
      <w:tr>
        <w:trPr>
          <w:trHeight w:hRule="exact" w:val="277.83"/>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1"/>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 ТРЕБОВАНИЯ К РЕЗУЛЬТАТАМ ОСВОЕНИЯ ДИСЦИПЛИНЫ</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УК-2.1:Определяет совокупность взаимосвязанных задач, обеспечивающих достижение поставленной цели, исходя из действующих правовых норм</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УК-2.2:Определяет ресурсное обеспечение для достижения поставленной цели</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УК-2.3:Оценивает вероятные риски и ограничения в решении поставленных задач</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УК-2.4:Определяет ожидаемые результаты решения поставленных задач</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УК-9.1:Способен понимать экономические процессы и явления, происходящие в различных областях жизнедеятельности</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УК-9.2:Демонстрирует умение анализировать экономическую информацию, касающуюся различных областей жизнедеятельности</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УК-9.3:Владеет навыками формирования обоснованных экономических решений в различных областях жизнедеятельности</w:t>
            </w:r>
          </w:p>
        </w:tc>
      </w:tr>
      <w:tr>
        <w:trPr>
          <w:trHeight w:hRule="exact" w:val="277.8304"/>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bottom"/>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В результате освоения дисциплины обучающийся должен:</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Знать:</w:t>
            </w:r>
          </w:p>
        </w:tc>
      </w:tr>
      <w:tr>
        <w:trPr>
          <w:trHeight w:hRule="exact" w:val="507.4443"/>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базовые экономические инструменты, необходимые для управления личными финансами и источники и способы анализа экономической информации, характеризующей денежную, валютную, кредитную, банковскую системы.</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Уметь:</w:t>
            </w:r>
          </w:p>
        </w:tc>
      </w:tr>
      <w:tr>
        <w:trPr>
          <w:trHeight w:hRule="exact" w:val="507.4443"/>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применять основные экономические знания для принятия грамотных потребительских решений в финансовой сфере, пользоваться различными инструментами сбора, анализа и обработки экономических данных</w:t>
            </w:r>
          </w:p>
        </w:tc>
      </w:tr>
      <w:tr>
        <w:trPr>
          <w:trHeight w:hRule="exact" w:val="277.829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Владеть:</w:t>
            </w:r>
          </w:p>
        </w:tc>
      </w:tr>
      <w:tr>
        <w:trPr>
          <w:trHeight w:hRule="exact" w:val="507.4443"/>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методами сбора и анализа экономической информации, навыками принятия финансовых решений относительно личных финансов с учетом экономических рисков и результатов</w:t>
            </w:r>
          </w:p>
        </w:tc>
      </w:tr>
      <w:tr>
        <w:trPr>
          <w:trHeight w:hRule="exact" w:val="277.8304"/>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4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 СТРУКТУРА И СОДЕРЖАНИЕ ДИСЦИПЛИНЫ</w:t>
            </w:r>
          </w:p>
        </w:tc>
      </w:tr>
      <w:tr>
        <w:trPr>
          <w:trHeight w:hRule="exact" w:val="416.7446"/>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Код занятия</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Наименование разделов и тем /вид занятия/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Семестр / Курс</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Компетен-</w:t>
            </w:r>
          </w:p>
          <w:p>
            <w:pPr>
              <w:jc w:val="center"/>
              <w:spacing w:after="0" w:line="240" w:lineRule="auto"/>
              <w:rPr>
                <w:sz w:val="19"/>
                <w:szCs w:val="19"/>
              </w:rPr>
            </w:pPr>
            <w:r>
              <w:rPr>
                <w:rFonts w:ascii="Times New Roman" w:hAnsi="Times New Roman" w:cs="Times New Roman"/>
                <w:b/>
                <w:color w:val="#000000"/>
                <w:sz w:val="19"/>
                <w:szCs w:val="19"/>
              </w:rPr>
              <w:t> ции</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Литература</w:t>
            </w:r>
          </w:p>
        </w:tc>
      </w:tr>
      <w:tr>
        <w:trPr>
          <w:trHeight w:hRule="exact" w:val="416.7446"/>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 Личное финансовое планирование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796.488"/>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Человеческий капитал. Деньги, финансы, финансовые цели, финансовое планирование. Этапы составления личного финансового плана. Порядок определения финансовой цели. Альтернативы достижения финансовой цели. Домашняя бухгалтерия. Личные активы и пассивы. Личный и семейный бюджет: статьи доходов и расходов; планирование. Стратегия достижения финансовых целей. Мотель трех капиталов.</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Л1.9Л2.1</w:t>
            </w:r>
          </w:p>
        </w:tc>
      </w:tr>
      <w:tr>
        <w:trPr>
          <w:trHeight w:hRule="exact" w:val="1796.486"/>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Человеческий капитал. Деньги, финансы, финансовые цели, финансовое планирование. Этапы составления личного финансового плана. Порядок определения финансовой цели. Альтернативы достижения финансовой</w:t>
            </w:r>
          </w:p>
          <w:p>
            <w:pPr>
              <w:jc w:val="left"/>
              <w:spacing w:after="0" w:line="240" w:lineRule="auto"/>
              <w:rPr>
                <w:sz w:val="19"/>
                <w:szCs w:val="19"/>
              </w:rPr>
            </w:pPr>
            <w:r>
              <w:rPr>
                <w:rFonts w:ascii="Times New Roman" w:hAnsi="Times New Roman" w:cs="Times New Roman"/>
                <w:color w:val="#000000"/>
                <w:sz w:val="19"/>
                <w:szCs w:val="19"/>
              </w:rPr>
              <w:t> цели. Домашняя бухгалтерия. Личные активы и пассивы. Личный и семейный бюджет: статьи доходов и расходов; планирование. Стратегия достижения финансовых целей. Мотель трех капиталов.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Л1.9Л2.1</w:t>
            </w:r>
          </w:p>
        </w:tc>
      </w:tr>
      <w:tr>
        <w:trPr>
          <w:trHeight w:hRule="exact" w:val="1576.869"/>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Человеческий капитал. Деньги, финансы, финансовые цели, финансовое планирование. Этапы составления личного финансового плана. Порядок определения финансовой цели. Альтернативы достижения финансовой цели. Домашняя бухгалтерия. Личные активы и пассивы. Личный и семейный бюджет: статьи доходов и расходов; планирование. Стратегия достижения финансовых целей. Мотель трех капиталов.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Л1.9Л2.1</w:t>
            </w:r>
          </w:p>
        </w:tc>
      </w:tr>
      <w:tr>
        <w:trPr>
          <w:trHeight w:hRule="exact" w:val="478.0434"/>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 Банки, небанковские кредитные организации, взаимодействие с ними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44.03.05.17-21-1-РЯЛ.plx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4</w:t>
            </w:r>
          </w:p>
        </w:tc>
      </w:tr>
      <w:tr>
        <w:trPr>
          <w:trHeight w:hRule="exact" w:val="2236.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Понятие банковского кредита. Виды кредита. Основные характеристики кредита. Порядок выбора кредита. Механизмы снижения стоимости кредита. Порядок заключения кредитного договора. Риски клиентов на рынке кредитных продуктов. Типичные ошибки при использовании кредита. Основные принципы накопления. Личная инфляция. Экономическая природа депозита. Преимущества и недостатки депозита. Роль депозита в личном финансовом плане. Условия депозита. Порядок заключения депозитного договора. Управление рисками по депозиту.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Л1.5 Л1.6Л2.1</w:t>
            </w:r>
          </w:p>
        </w:tc>
      </w:tr>
      <w:tr>
        <w:trPr>
          <w:trHeight w:hRule="exact" w:val="2236.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Понятие банковского кредита. Виды кредита. Основные характеристики кредита. Порядок выбора кредита. Механизмы снижения стоимости кредита. Порядок заключения кредитного договора. Риски клиентов на рынке кредитных продуктов. Типичные ошибки при использовании кредита. Основные принципы накопления. Личная инфляция. Экономическая природа депозита. Преимущества и недостатки депозита. Роль депозита в личном финансовом плане. Условия депозита. Порядок заключения депозитного договора. Управление рисками по депозиту.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Л1.5 Л1.6Л2.1</w:t>
            </w:r>
          </w:p>
        </w:tc>
      </w:tr>
      <w:tr>
        <w:trPr>
          <w:trHeight w:hRule="exact" w:val="2236.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Понятие банковского кредита. Виды кредита. Основные характеристики кредита. Порядок выбора кредита. Механизмы снижения стоимости кредита. Порядок заключения кредитного договора. Риски клиентов на рынке кредитных продуктов. Типичные ошибки при использовании кредита. Основные принципы накопления. Личная инфляция. Экономическая природа депозита. Преимущества и недостатки депозита. Роль депозита в личном финансовом плане. Условия депозита. Порядок заключения депозитного договора. Управление рисками по депозиту.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Л1.5 Л1.6Л2.1</w:t>
            </w:r>
          </w:p>
        </w:tc>
      </w:tr>
      <w:tr>
        <w:trPr>
          <w:trHeight w:hRule="exact" w:val="478.044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3. Фондовый и валютный рынок, инвестиции, финансовые инструменты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Экономическая сущность инвестиций. Формы и виды инвестирования. Инвестиционная привлекательность.</w:t>
            </w:r>
          </w:p>
          <w:p>
            <w:pPr>
              <w:jc w:val="left"/>
              <w:spacing w:after="0" w:line="240" w:lineRule="auto"/>
              <w:rPr>
                <w:sz w:val="19"/>
                <w:szCs w:val="19"/>
              </w:rPr>
            </w:pPr>
            <w:r>
              <w:rPr>
                <w:rFonts w:ascii="Times New Roman" w:hAnsi="Times New Roman" w:cs="Times New Roman"/>
                <w:color w:val="#000000"/>
                <w:sz w:val="19"/>
                <w:szCs w:val="19"/>
              </w:rPr>
              <w:t> Финансовые посредники Принципы инвестирования. Инвестиционный портфель. Управление инвестиционными рисками. Типичные ошибки при осуществлении инвестиций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 Л1.7Л2.1</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Экономическая сущность инвестиций. Формы и виды инвестирования. Инвестиционная привлекательность.</w:t>
            </w:r>
          </w:p>
          <w:p>
            <w:pPr>
              <w:jc w:val="left"/>
              <w:spacing w:after="0" w:line="240" w:lineRule="auto"/>
              <w:rPr>
                <w:sz w:val="19"/>
                <w:szCs w:val="19"/>
              </w:rPr>
            </w:pPr>
            <w:r>
              <w:rPr>
                <w:rFonts w:ascii="Times New Roman" w:hAnsi="Times New Roman" w:cs="Times New Roman"/>
                <w:color w:val="#000000"/>
                <w:sz w:val="19"/>
                <w:szCs w:val="19"/>
              </w:rPr>
              <w:t> Финансовые посредники Принципы инвестирования. Инвестиционный портфель. Управление инвестиционными рисками. Типичные ошибки при осуществлении инвестиций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 Л1.7Л2.1</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Экономическая сущность инвестиций. Формы и виды инвестирования. Инвестиционная привлекательность.</w:t>
            </w:r>
          </w:p>
          <w:p>
            <w:pPr>
              <w:jc w:val="left"/>
              <w:spacing w:after="0" w:line="240" w:lineRule="auto"/>
              <w:rPr>
                <w:sz w:val="19"/>
                <w:szCs w:val="19"/>
              </w:rPr>
            </w:pPr>
            <w:r>
              <w:rPr>
                <w:rFonts w:ascii="Times New Roman" w:hAnsi="Times New Roman" w:cs="Times New Roman"/>
                <w:color w:val="#000000"/>
                <w:sz w:val="19"/>
                <w:szCs w:val="19"/>
              </w:rPr>
              <w:t> Финансовые посредники Принципы инвестирования. Инвестиционный портфель. Управление инвестиционными рисками. Типичные ошибки при осуществлении инвестиций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 Л1.7Л2.1</w:t>
            </w:r>
          </w:p>
        </w:tc>
      </w:tr>
      <w:tr>
        <w:trPr>
          <w:trHeight w:hRule="exact" w:val="416.743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4. Страхование как способ снижения рисков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357.10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Обзор рынка страховых услуг. Основные понятия. Виды страхования. Порядок страхования. Особенности работы с документами, которые подписывает клиент страховой компании, и по которым несет ответственность. Риски клиентов на рынке страховых услуг. Типичные ошибки при страховании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Л1.4Л2.1</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Обзор рынка страховых услуг. Основные понятия. Виды страхования. Порядок страхования. Особенности работы с документами, которые подписывает клиент страховой компании, и по которым несет ответственность. Риски клиентов на рынке страховых услуг. Типичные ошибки при страховании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Л1.4Л2.1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44.03.05.17-21-1-РЯЛ.plx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5</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Обзор рынка страховых услуг. Основные понятия. Виды страхования. Порядок страхования. Особенности работы с документами, которые подписывает клиент страховой компании, и по которым несет ответственность. Риски клиентов на рынке страховых услуг. Типичные ошибки при страховании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Л1.4Л2.1</w:t>
            </w:r>
          </w:p>
        </w:tc>
      </w:tr>
      <w:tr>
        <w:trPr>
          <w:trHeight w:hRule="exact" w:val="478.044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5. Налоговая система, налогообложение и государственная социальная поддержка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697.80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Устройство системы налогообложения в РФ. Понятие о налогах и их видах. Налог на доходы физических лиц. Налоговые вычеты. Налоговая декларация. Имущественный налог.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Л1.10Л2.1</w:t>
            </w:r>
          </w:p>
        </w:tc>
      </w:tr>
      <w:tr>
        <w:trPr>
          <w:trHeight w:hRule="exact" w:val="697.80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Устройство системы налогообложения в РФ. Понятие о налогах и их видах. Налог на доходы физических лиц. Налоговые вычеты. Налоговая декларация. Имущественный налог.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Л1.10Л2.1</w:t>
            </w:r>
          </w:p>
        </w:tc>
      </w:tr>
      <w:tr>
        <w:trPr>
          <w:trHeight w:hRule="exact" w:val="697.80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Устройство системы налогообложения в РФ. Понятие о налогах и их видах. Налог на доходы физических лиц. Налоговые вычеты. Налоговая декларация. Имущественный налог.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Л1.10Л2.1</w:t>
            </w:r>
          </w:p>
        </w:tc>
      </w:tr>
      <w:tr>
        <w:trPr>
          <w:trHeight w:hRule="exact" w:val="478.043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6. Пенсионное обеспечение и негосударственные пенсионные фонды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Устройство пенсионной системы РФ. Структура пенсии. Пенсионный возраст. Государственный и негосударственные пенсионные фонды. Инструменты для получения пенсии. Способы приумножения пенсионных сбережений.</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Л1.8Л2.1</w:t>
            </w:r>
          </w:p>
        </w:tc>
      </w:tr>
      <w:tr>
        <w:trPr>
          <w:trHeight w:hRule="exact" w:val="917.573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Устройство пенсионной системы РФ. Структура пенсии. Пенсионный возраст. Государственный и негосударственные пенсионные фонды. Инструменты для получения пенсии. Способы приумножения пенсионных сбережений.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Л1.8Л2.1</w:t>
            </w:r>
          </w:p>
        </w:tc>
      </w:tr>
      <w:tr>
        <w:trPr>
          <w:trHeight w:hRule="exact" w:val="917.57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Устройство пенсионной системы РФ. Структура пенсии. Пенсионный возраст. Государственный и негосударственные пенсионные фонды. Инструменты для получения пенсии. Способы приумножения пенсионных сбережений.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Л1.8Л2.1</w:t>
            </w:r>
          </w:p>
        </w:tc>
      </w:tr>
      <w:tr>
        <w:trPr>
          <w:trHeight w:hRule="exact" w:val="478.044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7. Предпринимательство, создание собственного бизнеса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016.2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Цели, преимущества и риски предпринимательской деятельности. Формы малого бизнеса, преимущества и недостатки форм малого бизнеса. Основные направления господдержки для субъектов малого предпринимательства. Бизнес-план и финансовое планирование при ведении предпринимательской деятельности. Предоставление бухгалтерской (финансовой), статистической отчетности организации, ИП.</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Л1.2Л2.1</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Цели, преимущества и риски предпринимательской деятельности. Формы малого бизнеса, преимущества и недостатки форм малого бизнеса. Основные направления господдержки для субъектов малого предпринимательства. Бизнес-план и финансовое планирование при ведении предпринимательской деятельности. Предоставление бухгалтерской (финансовой), статистической отчетности организации, ИП.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Л1.2Л2.1</w:t>
            </w:r>
          </w:p>
        </w:tc>
      </w:tr>
      <w:tr>
        <w:trPr>
          <w:trHeight w:hRule="exact" w:val="478.043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8. Ответственное поведение на финансовом рынке и защита прав потребителей финансовых услуг</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Основные признаки и виды финансовых пирамид, правила личной финансовой безопасности, виды финансового мошенничества: в кредитных организациях, в интернете, по телефону, при операциях с наличными. Финансовые продукты и технологии, находящиеся вне поля государственного регулирования, как источник повышенных рисков для неискушенных пользователей финансовых услуг.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Л1.9Л2.1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284"/>
        <w:gridCol w:w="1559"/>
        <w:gridCol w:w="2126"/>
        <w:gridCol w:w="1843"/>
        <w:gridCol w:w="142"/>
        <w:gridCol w:w="992"/>
        <w:gridCol w:w="709"/>
        <w:gridCol w:w="425"/>
        <w:gridCol w:w="709"/>
        <w:gridCol w:w="283"/>
        <w:gridCol w:w="992"/>
      </w:tblGrid>
      <w:tr>
        <w:trPr>
          <w:trHeight w:hRule="exact" w:val="416.745"/>
        </w:trPr>
        <w:tc>
          <w:tcPr>
            <w:tcW w:w="4692.75" w:type="dxa"/>
            <w:gridSpan w:val="4"/>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44.03.05.17-21-1-РЯЛ.plx</w:t>
            </w: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6</w:t>
            </w:r>
          </w:p>
        </w:tc>
      </w:tr>
      <w:tr>
        <w:trPr>
          <w:trHeight w:hRule="exact" w:val="1576.869"/>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8.2</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Основные признаки и виды финансовых пирамид, правила личной финансовой безопасности, виды финансового мошенничества: в кредитных организациях, в интернете, по телефону, при операциях с наличными. Финансовые продукты и технологии, находящиеся вне поля государственного регулирования, как источник повышенных рисков для неискушенных пользователей финансовых услуг.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Л1.9Л2.1</w:t>
            </w:r>
          </w:p>
        </w:tc>
      </w:tr>
      <w:tr>
        <w:trPr>
          <w:trHeight w:hRule="exact" w:val="1576.869"/>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8.3</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Основные признаки и виды финансовых пирамид, правила личной финансовой безопасности, виды финансового мошенничества: в кредитных организациях, в интернете, по телефону, при операциях с наличными. Финансовые продукты и технологии, находящиеся вне поля государственного регулирования, как источник повышенных рисков для неискушенных пользователей финансовых услуг.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77.8304"/>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51"/>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4. ФОНД ОЦЕНОЧНЫХ СРЕДСТВ</w:t>
            </w:r>
          </w:p>
        </w:tc>
      </w:tr>
      <w:tr>
        <w:trPr>
          <w:trHeight w:hRule="exact" w:val="555.6598"/>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r>
        <w:trPr>
          <w:trHeight w:hRule="exact" w:val="277.8299"/>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51"/>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 УЧЕБНО-МЕТОДИЧЕСКОЕ И ИНФОРМАЦИОННОЕ ОБЕСПЕЧЕНИЕ ДИСЦИПЛИНЫ</w:t>
            </w:r>
          </w:p>
        </w:tc>
      </w:tr>
      <w:tr>
        <w:trPr>
          <w:trHeight w:hRule="exact" w:val="277.8299"/>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5.1. Основная литература</w:t>
            </w:r>
          </w:p>
        </w:tc>
      </w:tr>
      <w:tr>
        <w:trPr>
          <w:trHeight w:hRule="exact" w:val="277.8299"/>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466.1369"/>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Воронцовский А.В.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Инвестиции и финансирование: Методы оценки и обоснования</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СПб.: Изд-во С.-Петерб. ун-та, 1998</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0</w:t>
            </w:r>
          </w:p>
        </w:tc>
      </w:tr>
      <w:tr>
        <w:trPr>
          <w:trHeight w:hRule="exact" w:val="442.4705"/>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Черняк В.З.</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Введение в предпринимательство: Учеб. для 10, 11кл. общеобразоват. учреждений</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Вита-Пресс, 1999</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0</w:t>
            </w:r>
          </w:p>
        </w:tc>
      </w:tr>
      <w:tr>
        <w:trPr>
          <w:trHeight w:hRule="exact" w:val="466.136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Л1.3</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Евстигнеев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Портфельные инвестиции в мире и в России: выбор стратегии</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Эдиториал УРСС, 2002</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0</w:t>
            </w:r>
          </w:p>
        </w:tc>
      </w:tr>
      <w:tr>
        <w:trPr>
          <w:trHeight w:hRule="exact" w:val="442.4701"/>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Л1.4</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Щербаков В. А., Костяевава Е.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Страхование: электрон. учеб.</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КНОРУС, 2008</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0</w:t>
            </w:r>
          </w:p>
        </w:tc>
      </w:tr>
      <w:tr>
        <w:trPr>
          <w:trHeight w:hRule="exact" w:val="466.137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Л1.5</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Колпакова, Галина Михайловна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Финансы. Денежное обращение. Кредит: учеб. пособие для студентов высш. учеб. заведений</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Финансы и статистика, 2006</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1</w:t>
            </w:r>
          </w:p>
        </w:tc>
      </w:tr>
      <w:tr>
        <w:trPr>
          <w:trHeight w:hRule="exact" w:val="442.4696"/>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Л1.6</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Сенчагов В. К., Архипова А.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Финансы, денежное обращение и кредит: учебник</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Проспект, 2008</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1</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Л1.7</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Козлов А.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Валютный рынок и инвестиции в него: монография</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Лаборатория книги, 2010</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page=book&amp;id=97422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Л1.8</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Рыбаков Р. О.</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Пенсионная система Российской Федерации и пути ее дальнейшего совершенствования: студенческая научная работа</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Лаборатория книги, 2009</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page=book&amp;id=97554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Л1.9</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Григорьева Е., Болодурина М., Новикова 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Финансовое планирование: практикум</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Оренбург: Оренбургский государственный университет, 2013</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page=book&amp;id=259141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Л1.10</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Сулейманов С. Д., Погребная Я. А., Грундел Л. П., Сулейманов М. Д.</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Налоговая грамотность: учебник</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Креативная экономика, 2019</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page=book&amp;id=599646 неограниченный доступ для зарегистрированных пользователей</w:t>
            </w:r>
          </w:p>
        </w:tc>
      </w:tr>
      <w:tr>
        <w:trPr>
          <w:trHeight w:hRule="exact" w:val="277.8304"/>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5.2. Дополнительная литература</w:t>
            </w:r>
          </w:p>
        </w:tc>
      </w:tr>
      <w:tr>
        <w:trPr>
          <w:trHeight w:hRule="exact" w:val="277.8286"/>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44.03.05.17-21-1-РЯЛ.plx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7</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Финансовая грамотность и задачи финансового просвещения населения России: сборник работ</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Москва|Берлин: Директ- Медиа, 2015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page=book&amp;id=275365 неограниченный доступ для зарегистрированных пользователей</w:t>
            </w:r>
          </w:p>
        </w:tc>
      </w:tr>
      <w:tr>
        <w:trPr>
          <w:trHeight w:hRule="exact" w:val="277.829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5.3 Профессиональные базы данных и информационные справочные системы</w:t>
            </w:r>
          </w:p>
        </w:tc>
      </w:tr>
      <w:tr>
        <w:trPr>
          <w:trHeight w:hRule="exact" w:val="277.830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5.4. Перечень программного обеспечения</w:t>
            </w:r>
          </w:p>
        </w:tc>
      </w:tr>
      <w:tr>
        <w:trPr>
          <w:trHeight w:hRule="exact" w:val="277.829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5.5. Учебно-методические материалы для студентов с ограниченными возможностями здоровья</w:t>
            </w:r>
          </w:p>
        </w:tc>
      </w:tr>
      <w:tr>
        <w:trPr>
          <w:trHeight w:hRule="exact" w:val="1250.23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19"/>
                <w:szCs w:val="19"/>
              </w:rPr>
            </w:pPr>
            <w:r>
              <w:rPr>
                <w:rFonts w:ascii="Times New Roman" w:hAnsi="Times New Roman" w:cs="Times New Roman"/>
                <w:color w:val="#000000"/>
                <w:sz w:val="19"/>
                <w:szCs w:val="19"/>
              </w:rPr>
              <w:t> 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trPr>
          <w:trHeight w:hRule="exact" w:val="277.8299"/>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416.745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 МАТЕРИАЛЬНО-ТЕХНИЧЕСКОЕ ОБЕСПЕЧЕНИЕ ДИСЦИПЛИНЫ (МОДУЛЯ)</w:t>
            </w:r>
          </w:p>
        </w:tc>
      </w:tr>
      <w:tr>
        <w:trPr>
          <w:trHeight w:hRule="exact" w:val="277.8299"/>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277.829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7. МЕТОДИЧЕСКИЕ УКАЗАНИЯ ДЛЯ ОБУЧАЮЩИХСЯ ПО ОСВОЕНИЮ ДИСЦИПЛИНЫ (МОДУЛЯ)</w:t>
            </w:r>
          </w:p>
        </w:tc>
      </w:tr>
      <w:tr>
        <w:trPr>
          <w:trHeight w:hRule="exact" w:val="416.745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Методические указания по освоению дисциплины представлены в Приложении 2 к рабочей программе дисциплины.</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2021-2022_44_03_05_17-21-1-РЯЛ_plx_Основы финансовой грамотности</dc:title>
  <dc:creator>FastReport.NET</dc:creator>
</cp:coreProperties>
</file>