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Современный литературный процесс</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44.03.05.17 Русский язык и Литература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471"/>
        <w:gridCol w:w="254"/>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44.03.05.17-20-1-РЯЛZ.plx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русского языка и литературы</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297.2"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255"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w:t>
            </w:r>
          </w:p>
        </w:tc>
        <w:tc>
          <w:tcPr>
            <w:tcW w:w="957.6"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255"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957.6"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255"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255"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255"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255"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255"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85</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85</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85</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85</w:t>
            </w:r>
          </w:p>
        </w:tc>
        <w:tc>
          <w:tcPr>
            <w:tcW w:w="255"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255"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255" w:type="dxa"/>
          </w:tcPr>
          <w:p/>
        </w:tc>
        <w:tc>
          <w:tcPr>
            <w:tcW w:w="1277" w:type="dxa"/>
          </w:tcPr>
          <w:p/>
        </w:tc>
        <w:tc>
          <w:tcPr>
            <w:tcW w:w="3828"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25.02.2020 протокол № 8.</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филол. наук, Проф., Кондратьева Виктория Викторовна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Нарушевич А. Г.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44.03.05.17-20-1-РЯЛZ.plx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87.67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Цель изучения дисциплины:</w:t>
            </w:r>
          </w:p>
        </w:tc>
      </w:tr>
      <w:tr>
        <w:trPr>
          <w:trHeight w:hRule="exact" w:val="727.208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1.2</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сформироватъ у студентов систему ориентирующих знаний о русской литературе ХХ века, включая литературу русского зарубежья с учетом аспекта внутрикультурных, а также русско-зарубежных литературных связей;</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1.3</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рассмотреть историко-литературный процесс в контексте с литературными направлениями и течениями.</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ПКО-3.1:Осуществляет обучение учебному предмету на основе использования предметных методик и со-временных образовательных технологий</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ПКО-3.2:Осуществляет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ПКО-3.3:Применяет предметные знания при реализации образовательного процесса</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ПКО-3.4:Организует деятельность обучающихся, направленную на развитие интереса к учебному предмету в рамках урочной и внеурочной деятельности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ПКО-3.5:Участвует в проектировании предметной среды образовательной программы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ОПК-8.1:Владеет основами специальных научных знаний в сфере профессиональной деятельности</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trPr>
          <w:trHeight w:hRule="exact" w:val="1137.3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ОПК-8.3:Владеть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формирования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386.5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понимания культуры в связи с развитием истории;</w:t>
            </w:r>
          </w:p>
          <w:p>
            <w:pPr>
              <w:jc w:val="left"/>
              <w:spacing w:after="0" w:line="240" w:lineRule="auto"/>
              <w:rPr>
                <w:sz w:val="19"/>
                <w:szCs w:val="19"/>
              </w:rPr>
            </w:pPr>
            <w:r>
              <w:rPr>
                <w:rFonts w:ascii="Times New Roman" w:hAnsi="Times New Roman" w:cs="Times New Roman"/>
                <w:color w:val="#000000"/>
                <w:sz w:val="19"/>
                <w:szCs w:val="19"/>
              </w:rPr>
              <w:t> основные социальные функции профессии учителя, ее значимость в общественном развитии;</w:t>
            </w:r>
          </w:p>
          <w:p>
            <w:pPr>
              <w:jc w:val="left"/>
              <w:spacing w:after="0" w:line="240" w:lineRule="auto"/>
              <w:rPr>
                <w:sz w:val="19"/>
                <w:szCs w:val="19"/>
              </w:rPr>
            </w:pPr>
            <w:r>
              <w:rPr>
                <w:rFonts w:ascii="Times New Roman" w:hAnsi="Times New Roman" w:cs="Times New Roman"/>
                <w:color w:val="#000000"/>
                <w:sz w:val="19"/>
                <w:szCs w:val="19"/>
              </w:rPr>
              <w:t> основы развития литературного процесса;</w:t>
            </w:r>
          </w:p>
          <w:p>
            <w:pPr>
              <w:jc w:val="left"/>
              <w:spacing w:after="0" w:line="240" w:lineRule="auto"/>
              <w:rPr>
                <w:sz w:val="19"/>
                <w:szCs w:val="19"/>
              </w:rPr>
            </w:pPr>
            <w:r>
              <w:rPr>
                <w:rFonts w:ascii="Times New Roman" w:hAnsi="Times New Roman" w:cs="Times New Roman"/>
                <w:color w:val="#000000"/>
                <w:sz w:val="19"/>
                <w:szCs w:val="19"/>
              </w:rPr>
              <w:t> основные направления и принципы духовного и нравственного развития личности обучающихся;</w:t>
            </w:r>
          </w:p>
          <w:p>
            <w:pPr>
              <w:jc w:val="left"/>
              <w:spacing w:after="0" w:line="240" w:lineRule="auto"/>
              <w:rPr>
                <w:sz w:val="19"/>
                <w:szCs w:val="19"/>
              </w:rPr>
            </w:pPr>
            <w:r>
              <w:rPr>
                <w:rFonts w:ascii="Times New Roman" w:hAnsi="Times New Roman" w:cs="Times New Roman"/>
                <w:color w:val="#000000"/>
                <w:sz w:val="19"/>
                <w:szCs w:val="19"/>
              </w:rPr>
              <w:t> ориентироваться в сложных дискуссионных проблемах русской литературы XIX века;</w:t>
            </w:r>
          </w:p>
          <w:p>
            <w:pPr>
              <w:jc w:val="left"/>
              <w:spacing w:after="0" w:line="240" w:lineRule="auto"/>
              <w:rPr>
                <w:sz w:val="19"/>
                <w:szCs w:val="19"/>
              </w:rPr>
            </w:pPr>
            <w:r>
              <w:rPr>
                <w:rFonts w:ascii="Times New Roman" w:hAnsi="Times New Roman" w:cs="Times New Roman"/>
                <w:color w:val="#000000"/>
                <w:sz w:val="19"/>
                <w:szCs w:val="19"/>
              </w:rPr>
              <w:t> современные концепции анализа текстов памятников; их оценку в литературоведении и критике.</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386.5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устанавливать взаимосвязь литературных явлений с культурно-исторической основой;</w:t>
            </w:r>
          </w:p>
          <w:p>
            <w:pPr>
              <w:jc w:val="left"/>
              <w:spacing w:after="0" w:line="240" w:lineRule="auto"/>
              <w:rPr>
                <w:sz w:val="19"/>
                <w:szCs w:val="19"/>
              </w:rPr>
            </w:pPr>
            <w:r>
              <w:rPr>
                <w:rFonts w:ascii="Times New Roman" w:hAnsi="Times New Roman" w:cs="Times New Roman"/>
                <w:color w:val="#000000"/>
                <w:sz w:val="19"/>
                <w:szCs w:val="19"/>
              </w:rPr>
              <w:t> использовать современные информационно-коммуникативные технологии для сбора, обработки и анализа информации;</w:t>
            </w:r>
          </w:p>
          <w:p>
            <w:pPr>
              <w:jc w:val="left"/>
              <w:spacing w:after="0" w:line="240" w:lineRule="auto"/>
              <w:rPr>
                <w:sz w:val="19"/>
                <w:szCs w:val="19"/>
              </w:rPr>
            </w:pPr>
            <w:r>
              <w:rPr>
                <w:rFonts w:ascii="Times New Roman" w:hAnsi="Times New Roman" w:cs="Times New Roman"/>
                <w:color w:val="#000000"/>
                <w:sz w:val="19"/>
                <w:szCs w:val="19"/>
              </w:rPr>
              <w:t> соотносить современные условия развития личности с перспективой духовного воспитания обучающихся;</w:t>
            </w:r>
          </w:p>
          <w:p>
            <w:pPr>
              <w:jc w:val="left"/>
              <w:spacing w:after="0" w:line="240" w:lineRule="auto"/>
              <w:rPr>
                <w:sz w:val="19"/>
                <w:szCs w:val="19"/>
              </w:rPr>
            </w:pPr>
            <w:r>
              <w:rPr>
                <w:rFonts w:ascii="Times New Roman" w:hAnsi="Times New Roman" w:cs="Times New Roman"/>
                <w:color w:val="#000000"/>
                <w:sz w:val="19"/>
                <w:szCs w:val="19"/>
              </w:rPr>
              <w:t> рассматривать и оценивать литературные явления в связи с культурно-историческим процессом;</w:t>
            </w:r>
          </w:p>
          <w:p>
            <w:pPr>
              <w:jc w:val="left"/>
              <w:spacing w:after="0" w:line="240" w:lineRule="auto"/>
              <w:rPr>
                <w:sz w:val="19"/>
                <w:szCs w:val="19"/>
              </w:rPr>
            </w:pPr>
            <w:r>
              <w:rPr>
                <w:rFonts w:ascii="Times New Roman" w:hAnsi="Times New Roman" w:cs="Times New Roman"/>
                <w:color w:val="#000000"/>
                <w:sz w:val="19"/>
                <w:szCs w:val="19"/>
              </w:rPr>
              <w:t> анализировать произведения с точки зрения их духовно-нравственной ценности;</w:t>
            </w:r>
          </w:p>
          <w:p>
            <w:pPr>
              <w:jc w:val="left"/>
              <w:spacing w:after="0" w:line="240" w:lineRule="auto"/>
              <w:rPr>
                <w:sz w:val="19"/>
                <w:szCs w:val="19"/>
              </w:rPr>
            </w:pPr>
            <w:r>
              <w:rPr>
                <w:rFonts w:ascii="Times New Roman" w:hAnsi="Times New Roman" w:cs="Times New Roman"/>
                <w:color w:val="#000000"/>
                <w:sz w:val="19"/>
                <w:szCs w:val="19"/>
              </w:rPr>
              <w:t> ориентироваться в вопросах традиций и новаторства русской литературы.</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386.50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способами применения знаний и умений в изучении литературы в культурно-историческом контексте;</w:t>
            </w:r>
          </w:p>
          <w:p>
            <w:pPr>
              <w:jc w:val="left"/>
              <w:spacing w:after="0" w:line="240" w:lineRule="auto"/>
              <w:rPr>
                <w:sz w:val="19"/>
                <w:szCs w:val="19"/>
              </w:rPr>
            </w:pPr>
            <w:r>
              <w:rPr>
                <w:rFonts w:ascii="Times New Roman" w:hAnsi="Times New Roman" w:cs="Times New Roman"/>
                <w:color w:val="#000000"/>
                <w:sz w:val="19"/>
                <w:szCs w:val="19"/>
              </w:rPr>
              <w:t> способами ориентации в профессиональных источниках информации (журналы, сайты, образовательные порталы и т.д.);</w:t>
            </w:r>
          </w:p>
          <w:p>
            <w:pPr>
              <w:jc w:val="left"/>
              <w:spacing w:after="0" w:line="240" w:lineRule="auto"/>
              <w:rPr>
                <w:sz w:val="19"/>
                <w:szCs w:val="19"/>
              </w:rPr>
            </w:pPr>
            <w:r>
              <w:rPr>
                <w:rFonts w:ascii="Times New Roman" w:hAnsi="Times New Roman" w:cs="Times New Roman"/>
                <w:color w:val="#000000"/>
                <w:sz w:val="19"/>
                <w:szCs w:val="19"/>
              </w:rPr>
              <w:t> навыками толерантного восприятия фактов, приемами корректного ведения дискуссии по проблемам, связанным с русской литературой;</w:t>
            </w:r>
          </w:p>
          <w:p>
            <w:pPr>
              <w:jc w:val="left"/>
              <w:spacing w:after="0" w:line="240" w:lineRule="auto"/>
              <w:rPr>
                <w:sz w:val="19"/>
                <w:szCs w:val="19"/>
              </w:rPr>
            </w:pPr>
            <w:r>
              <w:rPr>
                <w:rFonts w:ascii="Times New Roman" w:hAnsi="Times New Roman" w:cs="Times New Roman"/>
                <w:color w:val="#000000"/>
                <w:sz w:val="19"/>
                <w:szCs w:val="19"/>
              </w:rPr>
              <w:t> навыками сопоставительно-аналитической работы в сочетании с общением и практическими рекомендациями;</w:t>
            </w:r>
          </w:p>
          <w:p>
            <w:pPr>
              <w:jc w:val="left"/>
              <w:spacing w:after="0" w:line="240" w:lineRule="auto"/>
              <w:rPr>
                <w:sz w:val="19"/>
                <w:szCs w:val="19"/>
              </w:rPr>
            </w:pPr>
            <w:r>
              <w:rPr>
                <w:rFonts w:ascii="Times New Roman" w:hAnsi="Times New Roman" w:cs="Times New Roman"/>
                <w:color w:val="#000000"/>
                <w:sz w:val="19"/>
                <w:szCs w:val="19"/>
              </w:rPr>
              <w:t> навыками анализа литературного произведения в культурно-историческом контексте.</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РУССКАЯ ЛИТЕРАТУРА КОНЦА ХХ - НАЧАЛА XXI ВЕКА (2000-е гг.)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917.572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Социо-культурная ситуация конца ХХ в.Современный литературный процесс. Основные направления - общая характеристика. Задержанная литература.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44.03.05.17-20-1-РЯЛZ.plx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917.57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Постмодернизм: представители, эстетические принципы, типология героя.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Поэзия И.Бродского: : эстетические принципы, особенности поэтики, синтез художественных манер.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Задержанная и возвращенная литература. Лагерная проза: В.Т.Шаламов "Колымские рассказы".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Творческий путь А.И.Солженицына. Общая характерстика "Архипелаг ГУЛАГ", роман "В круге первом", "Красное колесо", публицистика.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Русская литература 2000-х годов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Творчество А.Н.Варламова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Творчество Е.Г.Водолазкина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ОПК-8.3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Современная драматургия: представители, тематика и проблематика.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Феномен "массовой литературы"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"Военная" проза в современной литературе.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Анализ поэмы В.Ерофеева "Москва-Петушки".Анализ романов В.Пелевина "Чапаев и Пустота", "Поколение ПИ" и др. (разработка групповых проектов)Постмодернисткое переосмысление чеховских сюжетов: Л.Улицкая "Русское варенье", Б.Акунин "Чайка".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тематики и проблематики "женской прозы": Л.Улицкая "Медея и ее дети", Н. Абгарян "Зулали"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Поэзия И.Бродского: "Рождественский" цикл, тема любви и смерти в произведениях И.Бродского. Анализ стихотворения по выбору.Составление тезисов статей, посвящѐнных творчеству И. А. Бродского. Представители современной поэзии: по выбору студентов (проекты)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Роман А.Н.Варламова "Лох": темы, образы, мотивы. Роман "Мысленный волк" А.Н.Варламова: темы, образы, мотивы.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Роман Е.Г.Водолазкина "Лавр": темы, образы, мотивы. Роман Е.Г.Водолазкина "Брисбен": темы, образы, мотивы.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44.03.05.17-20-1-РЯЛZ.plx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917.57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Своеобразие современной фантастики. Разновидности фантастики: научная</w:t>
            </w:r>
          </w:p>
          <w:p>
            <w:pPr>
              <w:jc w:val="left"/>
              <w:spacing w:after="0" w:line="240" w:lineRule="auto"/>
              <w:rPr>
                <w:sz w:val="19"/>
                <w:szCs w:val="19"/>
              </w:rPr>
            </w:pPr>
            <w:r>
              <w:rPr>
                <w:rFonts w:ascii="Times New Roman" w:hAnsi="Times New Roman" w:cs="Times New Roman"/>
                <w:color w:val="#000000"/>
                <w:sz w:val="19"/>
                <w:szCs w:val="19"/>
              </w:rPr>
              <w:t> фантастика и фэнтези (фантастические сказки). Составление рекомендательного списка литературы фэнтези.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4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«драма» и особенности современного драматургического произведения (Н.Коляда, Я. Пулинович, Д.Данилов, Е.Гришковец. Рецензия на современное драматическое произведение (по выбору).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Феномен "массовой" литературы. Многообразие отечественного детектива. Исторические детективы Б. Акунина,экономические детективы Ю. Латыниной, политические детективы В. Суворова, Д.Корецкого, Э. Тополя, мистические детективы А. Воронина, иронические детективы Д. Донцовой. Особенности детективного жанра А. Марининой, П. Дашковой и др.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4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Литература русского зарубежья в современном литературном процессе. Три волны русской эмиграции. Феномен Владимира Набокова. Творчество С. Довлатова. Творчество И. Бродского.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Гротеск в прозе 2-ой половины XX века. В. Войнович «Жизнь и необычайные приключения солдата Ивана Чонкина».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Интеллектуальные тенденции в современной прозе. Роман Ю.Домбровского «Факультет ненужных  вещей»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Философская сказка Ф. Искандера «Кролики и удавы» – новая жанровая модификация</w:t>
            </w:r>
          </w:p>
          <w:p>
            <w:pPr>
              <w:jc w:val="left"/>
              <w:spacing w:after="0" w:line="240" w:lineRule="auto"/>
              <w:rPr>
                <w:sz w:val="19"/>
                <w:szCs w:val="19"/>
              </w:rPr>
            </w:pPr>
            <w:r>
              <w:rPr>
                <w:rFonts w:ascii="Times New Roman" w:hAnsi="Times New Roman" w:cs="Times New Roman"/>
                <w:color w:val="#000000"/>
                <w:sz w:val="19"/>
                <w:szCs w:val="19"/>
              </w:rPr>
              <w:t> как результат трансформации нескольких жанровых моделей.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Классический реализм литературы ХIХ века как основа реалистической и</w:t>
            </w:r>
          </w:p>
          <w:p>
            <w:pPr>
              <w:jc w:val="left"/>
              <w:spacing w:after="0" w:line="240" w:lineRule="auto"/>
              <w:rPr>
                <w:sz w:val="19"/>
                <w:szCs w:val="19"/>
              </w:rPr>
            </w:pPr>
            <w:r>
              <w:rPr>
                <w:rFonts w:ascii="Times New Roman" w:hAnsi="Times New Roman" w:cs="Times New Roman"/>
                <w:color w:val="#000000"/>
                <w:sz w:val="19"/>
                <w:szCs w:val="19"/>
              </w:rPr>
              <w:t> неореалистической прозы. Позднее творчество В. Астафьева, В. Распутина. Новые</w:t>
            </w:r>
          </w:p>
          <w:p>
            <w:pPr>
              <w:jc w:val="left"/>
              <w:spacing w:after="0" w:line="240" w:lineRule="auto"/>
              <w:rPr>
                <w:sz w:val="19"/>
                <w:szCs w:val="19"/>
              </w:rPr>
            </w:pPr>
            <w:r>
              <w:rPr>
                <w:rFonts w:ascii="Times New Roman" w:hAnsi="Times New Roman" w:cs="Times New Roman"/>
                <w:color w:val="#000000"/>
                <w:sz w:val="19"/>
                <w:szCs w:val="19"/>
              </w:rPr>
              <w:t> эстетические принципы. Частная жизнь «маленького человека» – главная тема</w:t>
            </w:r>
          </w:p>
          <w:p>
            <w:pPr>
              <w:jc w:val="left"/>
              <w:spacing w:after="0" w:line="240" w:lineRule="auto"/>
              <w:rPr>
                <w:sz w:val="19"/>
                <w:szCs w:val="19"/>
              </w:rPr>
            </w:pPr>
            <w:r>
              <w:rPr>
                <w:rFonts w:ascii="Times New Roman" w:hAnsi="Times New Roman" w:cs="Times New Roman"/>
                <w:color w:val="#000000"/>
                <w:sz w:val="19"/>
                <w:szCs w:val="19"/>
              </w:rPr>
              <w:t> неореалистов. В. Маканин «Андеграунд»: судьба российской интеллигенции</w:t>
            </w:r>
          </w:p>
          <w:p>
            <w:pPr>
              <w:jc w:val="left"/>
              <w:spacing w:after="0" w:line="240" w:lineRule="auto"/>
              <w:rPr>
                <w:sz w:val="19"/>
                <w:szCs w:val="19"/>
              </w:rPr>
            </w:pPr>
            <w:r>
              <w:rPr>
                <w:rFonts w:ascii="Times New Roman" w:hAnsi="Times New Roman" w:cs="Times New Roman"/>
                <w:color w:val="#000000"/>
                <w:sz w:val="19"/>
                <w:szCs w:val="19"/>
              </w:rPr>
              <w:t> («шестидесятников»).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1576.86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«Человеческий масштаб» восприятия войны, ее психолого- философское осмысление,</w:t>
            </w:r>
          </w:p>
          <w:p>
            <w:pPr>
              <w:jc w:val="left"/>
              <w:spacing w:after="0" w:line="240" w:lineRule="auto"/>
              <w:rPr>
                <w:sz w:val="19"/>
                <w:szCs w:val="19"/>
              </w:rPr>
            </w:pPr>
            <w:r>
              <w:rPr>
                <w:rFonts w:ascii="Times New Roman" w:hAnsi="Times New Roman" w:cs="Times New Roman"/>
                <w:color w:val="#000000"/>
                <w:sz w:val="19"/>
                <w:szCs w:val="19"/>
              </w:rPr>
              <w:t> трагизм этических коллизий – характерные особенности прозы В. Астафьева, Г.</w:t>
            </w:r>
          </w:p>
          <w:p>
            <w:pPr>
              <w:jc w:val="left"/>
              <w:spacing w:after="0" w:line="240" w:lineRule="auto"/>
              <w:rPr>
                <w:sz w:val="19"/>
                <w:szCs w:val="19"/>
              </w:rPr>
            </w:pPr>
            <w:r>
              <w:rPr>
                <w:rFonts w:ascii="Times New Roman" w:hAnsi="Times New Roman" w:cs="Times New Roman"/>
                <w:color w:val="#000000"/>
                <w:sz w:val="19"/>
                <w:szCs w:val="19"/>
              </w:rPr>
              <w:t> Владимова, О. Ермакова и др. Романы В. Астафьева «Веселый солдат», Г. Владимова</w:t>
            </w:r>
          </w:p>
          <w:p>
            <w:pPr>
              <w:jc w:val="left"/>
              <w:spacing w:after="0" w:line="240" w:lineRule="auto"/>
              <w:rPr>
                <w:sz w:val="19"/>
                <w:szCs w:val="19"/>
              </w:rPr>
            </w:pPr>
            <w:r>
              <w:rPr>
                <w:rFonts w:ascii="Times New Roman" w:hAnsi="Times New Roman" w:cs="Times New Roman"/>
                <w:color w:val="#000000"/>
                <w:sz w:val="19"/>
                <w:szCs w:val="19"/>
              </w:rPr>
              <w:t> «Генерал и его армия».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ОПК-8.2 ПКО-3.1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848.190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Алексеева Л.Ф., Ауэр А.П.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литература ХХ века: В 2-х т.: Учеб. пособие для студентов высш. пед. учеб. заведений, обучающихся по спец. 032900 - Рус. яз. и лит.</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44.03.05.17-20-1-РЯЛZ.plx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848.18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Авдеева А.Ф., Алексеева Л.Ф.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литература ХХ век: В 2-х т.: Учеб. пособие для студентов высш. пед. учеб. заведений, обучающихся по спец. 032900 - Рус. яз. и лит.</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48</w:t>
            </w:r>
          </w:p>
        </w:tc>
      </w:tr>
      <w:tr>
        <w:trPr>
          <w:trHeight w:hRule="exact" w:val="848.18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Авдеева А.Ф., Алексеева Л.Ф.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литература ХХ века: Учеб. пособие для студентов высш. пед. учеб. заведений, обучающихся по спец. 032900 - Рус. яз. и лит.: В 2-х т.</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98</w:t>
            </w:r>
          </w:p>
        </w:tc>
      </w:tr>
      <w:tr>
        <w:trPr>
          <w:trHeight w:hRule="exact" w:val="848.18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Алексеева Л.Ф., Ауэр А.П.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литература ХХ века: Учеб. пособие для студентов высш. пед. учеб. заведений, обучающихся по спец. 032900 - Рус. яз. и лит.: В 2-х т.</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96</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Горбачев А.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литература XX - начала XXI века: избранные имена и страницы: учебно-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ТетраСистемс,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page=book&amp;id=78398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Диарова, Анна Адамовна, Иванова,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Литература с основами литературоведения. Русская литература ХХ века: учеб. пособие для студентов [ фак. дефектологии пед.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35</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Родин И. О., Пименова Т.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литература с древнейших времен до начала XX века: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Родин и Компания, 2001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page=book&amp;id=46574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Фокин А. А., Протасова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литература ХХ века. Первая половина: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Ставрополь: Северо- Кавказский Федеральный университет (СКФУ),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page=book&amp;id=457272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2020-2021_44_03_05_17-20-1-РЯЛZ_plx_Современный литературный процесс</dc:title>
  <dc:creator>FastReport.NET</dc:creator>
</cp:coreProperties>
</file>