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1BAF" w:rsidRPr="006B39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1BAF" w:rsidRPr="006B39FF" w:rsidRDefault="00A61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BA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61BAF" w:rsidRDefault="006B3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1BAF">
        <w:trPr>
          <w:trHeight w:hRule="exact" w:val="1139"/>
        </w:trPr>
        <w:tc>
          <w:tcPr>
            <w:tcW w:w="6096" w:type="dxa"/>
          </w:tcPr>
          <w:p w:rsidR="00A61BAF" w:rsidRDefault="00A61BA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</w:tr>
      <w:tr w:rsidR="00A61BAF">
        <w:trPr>
          <w:trHeight w:hRule="exact" w:val="1666"/>
        </w:trPr>
        <w:tc>
          <w:tcPr>
            <w:tcW w:w="6096" w:type="dxa"/>
          </w:tcPr>
          <w:p w:rsidR="00A61BAF" w:rsidRDefault="00A61BAF"/>
        </w:tc>
        <w:tc>
          <w:tcPr>
            <w:tcW w:w="4679" w:type="dxa"/>
          </w:tcPr>
          <w:p w:rsidR="00A61BAF" w:rsidRDefault="00A61BAF"/>
        </w:tc>
      </w:tr>
      <w:tr w:rsidR="00A61BAF" w:rsidRPr="006B39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A61BAF" w:rsidRPr="006B39FF">
        <w:trPr>
          <w:trHeight w:hRule="exact" w:val="972"/>
        </w:trPr>
        <w:tc>
          <w:tcPr>
            <w:tcW w:w="609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 w:rsidRPr="006B39F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61BAF" w:rsidRPr="006B39FF" w:rsidRDefault="006B3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61BAF" w:rsidRPr="006B39FF">
        <w:trPr>
          <w:trHeight w:hRule="exact" w:val="4015"/>
        </w:trPr>
        <w:tc>
          <w:tcPr>
            <w:tcW w:w="609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A61BAF">
        <w:trPr>
          <w:trHeight w:hRule="exact" w:val="694"/>
        </w:trPr>
        <w:tc>
          <w:tcPr>
            <w:tcW w:w="6096" w:type="dxa"/>
          </w:tcPr>
          <w:p w:rsidR="00A61BAF" w:rsidRDefault="00A61BAF"/>
        </w:tc>
        <w:tc>
          <w:tcPr>
            <w:tcW w:w="4679" w:type="dxa"/>
          </w:tcPr>
          <w:p w:rsidR="00A61BAF" w:rsidRDefault="00A61BAF"/>
        </w:tc>
      </w:tr>
      <w:tr w:rsidR="00A61B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61BAF" w:rsidRDefault="006B3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61BA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1418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697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88" w:type="dxa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1BAF" w:rsidRDefault="00A61BA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1418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697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88" w:type="dxa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 w:rsidRPr="006B39F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119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A61B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A61B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9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A61B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A61B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955"/>
        </w:trPr>
        <w:tc>
          <w:tcPr>
            <w:tcW w:w="143" w:type="dxa"/>
          </w:tcPr>
          <w:p w:rsidR="00A61BAF" w:rsidRDefault="00A61BAF"/>
        </w:tc>
        <w:tc>
          <w:tcPr>
            <w:tcW w:w="1418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697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88" w:type="dxa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>
        <w:trPr>
          <w:trHeight w:hRule="exact" w:val="277"/>
        </w:trPr>
        <w:tc>
          <w:tcPr>
            <w:tcW w:w="143" w:type="dxa"/>
          </w:tcPr>
          <w:p w:rsidR="00A61BAF" w:rsidRDefault="00A61BAF"/>
        </w:tc>
        <w:tc>
          <w:tcPr>
            <w:tcW w:w="1418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697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372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88" w:type="dxa"/>
          </w:tcPr>
          <w:p w:rsidR="00A61BAF" w:rsidRDefault="00A61BAF"/>
        </w:tc>
        <w:tc>
          <w:tcPr>
            <w:tcW w:w="1190" w:type="dxa"/>
          </w:tcPr>
          <w:p w:rsidR="00A61BAF" w:rsidRDefault="00A61BAF"/>
        </w:tc>
        <w:tc>
          <w:tcPr>
            <w:tcW w:w="3828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</w:tr>
      <w:tr w:rsidR="00A61BAF" w:rsidRPr="006B39FF">
        <w:trPr>
          <w:trHeight w:hRule="exact" w:val="4584"/>
        </w:trPr>
        <w:tc>
          <w:tcPr>
            <w:tcW w:w="143" w:type="dxa"/>
          </w:tcPr>
          <w:p w:rsidR="00A61BAF" w:rsidRDefault="00A61BA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61BAF" w:rsidRPr="006B39FF" w:rsidRDefault="00A61BAF">
            <w:pPr>
              <w:spacing w:after="0" w:line="240" w:lineRule="auto"/>
              <w:rPr>
                <w:lang w:val="ru-RU"/>
              </w:rPr>
            </w:pPr>
          </w:p>
          <w:p w:rsidR="00A61BAF" w:rsidRPr="006B39FF" w:rsidRDefault="00A61BAF">
            <w:pPr>
              <w:spacing w:after="0" w:line="240" w:lineRule="auto"/>
              <w:rPr>
                <w:lang w:val="ru-RU"/>
              </w:rPr>
            </w:pPr>
          </w:p>
          <w:p w:rsidR="00A61BAF" w:rsidRPr="006B39FF" w:rsidRDefault="006B39FF">
            <w:pPr>
              <w:spacing w:after="0" w:line="240" w:lineRule="auto"/>
              <w:rPr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Смоличева Софья Владимировна </w:t>
            </w:r>
            <w:r w:rsidRPr="006B39F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61BAF" w:rsidRPr="006B39FF" w:rsidRDefault="00A61BAF">
            <w:pPr>
              <w:spacing w:after="0" w:line="240" w:lineRule="auto"/>
              <w:rPr>
                <w:lang w:val="ru-RU"/>
              </w:rPr>
            </w:pPr>
          </w:p>
          <w:p w:rsidR="00A61BAF" w:rsidRPr="006B39FF" w:rsidRDefault="006B39FF">
            <w:pPr>
              <w:spacing w:after="0" w:line="240" w:lineRule="auto"/>
              <w:rPr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A61BAF" w:rsidRPr="006B39FF" w:rsidRDefault="006B39FF">
      <w:pPr>
        <w:rPr>
          <w:sz w:val="0"/>
          <w:szCs w:val="0"/>
          <w:lang w:val="ru-RU"/>
        </w:rPr>
      </w:pPr>
      <w:r w:rsidRPr="006B39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61BAF">
        <w:trPr>
          <w:trHeight w:hRule="exact" w:val="138"/>
        </w:trPr>
        <w:tc>
          <w:tcPr>
            <w:tcW w:w="766" w:type="dxa"/>
          </w:tcPr>
          <w:p w:rsidR="00A61BAF" w:rsidRDefault="00A61BAF"/>
        </w:tc>
        <w:tc>
          <w:tcPr>
            <w:tcW w:w="3913" w:type="dxa"/>
          </w:tcPr>
          <w:p w:rsidR="00A61BAF" w:rsidRDefault="00A61BAF"/>
        </w:tc>
        <w:tc>
          <w:tcPr>
            <w:tcW w:w="5104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</w:tr>
      <w:tr w:rsidR="00A61BA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1BAF" w:rsidRPr="006B39F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элементов компетенций, необходимых для осуществления профессионального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отечественной литератур, связи литературы с историей и философией, с другими видами искусства.</w:t>
            </w:r>
          </w:p>
        </w:tc>
      </w:tr>
      <w:tr w:rsidR="00A61BAF" w:rsidRPr="006B39FF">
        <w:trPr>
          <w:trHeight w:hRule="exact" w:val="277"/>
        </w:trPr>
        <w:tc>
          <w:tcPr>
            <w:tcW w:w="76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 w:rsidRPr="006B39F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1BAF" w:rsidRPr="006B39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A61BAF" w:rsidRPr="006B39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61BAF" w:rsidRPr="006B39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A61BAF" w:rsidRPr="006B39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61BAF" w:rsidRPr="006B39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61BAF" w:rsidRPr="006B39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A61BAF" w:rsidRPr="006B39F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61BAF" w:rsidRPr="006B39FF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A61BAF" w:rsidRPr="006B39FF">
        <w:trPr>
          <w:trHeight w:hRule="exact" w:val="277"/>
        </w:trPr>
        <w:tc>
          <w:tcPr>
            <w:tcW w:w="76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 w:rsidRPr="006B39F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61BAF" w:rsidRPr="006B39FF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образовательную, воспитательную и развивающую функции обучения, роль воспитан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педагогическом процессе;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способы проектирования и осуществления учебно-воспитательного процесса с опорой на знания основных закономерностей возрастно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историю литературы и культуры зарубежных стран;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современный литературный процесс в диалектическом единстве новизны и тради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развития литературного процесса;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анализа художественных текстов, их оценку в литературоведении и критике.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61BAF" w:rsidRPr="006B39FF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современные условия развития личности с перспективой духовного воспитания обучающихся;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анализа педагогической ситуации, профессиональной рефлексии на основе специальных научных знаний;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поиск, анализ, интерпретацию научной информации и адаптировать её к своей деятельности, использовать учебные и методические по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собия;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произведения с точки зрения их духовно-нравственной ценности;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современные информационно-коммуникативные технологии для сбора, обработки и анализа информации;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сложных дискуссионных проблемах литерату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конкретное литературное произведение или творчество писателя в контексте литературного процесса;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литературные произведения в культурно-историческом контексте;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устанавливать взаимосвязь литературных явлений с культурно-исто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рической эпохой;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пользоваться справочной и методической литературой;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вопросах традиций и новаторства зарубежной литературы.</w:t>
            </w:r>
          </w:p>
        </w:tc>
      </w:tr>
    </w:tbl>
    <w:p w:rsidR="00A61BAF" w:rsidRPr="006B39FF" w:rsidRDefault="006B39FF">
      <w:pPr>
        <w:rPr>
          <w:sz w:val="0"/>
          <w:szCs w:val="0"/>
          <w:lang w:val="ru-RU"/>
        </w:rPr>
      </w:pPr>
      <w:r w:rsidRPr="006B39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61BAF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коммуникации;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научной и профессиональной устной и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коммуникации;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толерантного восприятия фактов, корректного ведения дискуссии по проблемам, связанными с зарубежной литер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атурой;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применения знаний и умений для изучения литературы в культурно-историческом контексте;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критического анализа текста, литературно-критическим дискурсом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представления о художественных средствах различных родов литературы;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владения основной лит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ературоведческой терминологией.</w:t>
            </w:r>
          </w:p>
        </w:tc>
      </w:tr>
      <w:tr w:rsidR="00A61BAF">
        <w:trPr>
          <w:trHeight w:hRule="exact" w:val="277"/>
        </w:trPr>
        <w:tc>
          <w:tcPr>
            <w:tcW w:w="993" w:type="dxa"/>
          </w:tcPr>
          <w:p w:rsidR="00A61BAF" w:rsidRDefault="00A61BAF"/>
        </w:tc>
        <w:tc>
          <w:tcPr>
            <w:tcW w:w="3687" w:type="dxa"/>
          </w:tcPr>
          <w:p w:rsidR="00A61BAF" w:rsidRDefault="00A61BAF"/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</w:tr>
      <w:tr w:rsidR="00A61BA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1B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1B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Романтизм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</w:tr>
      <w:tr w:rsidR="00A61BAF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Историко-социальные предпосылки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романтизма. Своеобразие эстетической системы романтизма.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Своеобразие историко-социального развития во Франции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столетий. Революционные события и смена феодальной общественно-экономической формации буржуазной. Практическое в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Переориентац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термина «романтизм» с р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Исторические, философские и политические истоки романтизма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романтизма. Метод романтизма, романтическое мироощущение, романтизм как литературное направление.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Периодизация. Романтизм и предромантизм.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Двойственность и стремление к универсальности как основные черты метода. Понятие о романтическом двоемири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61BA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Своеобразие поэтики литературной сказки Э. Т. А. Гофмана «Крошка Цахес по прозванию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Циннобер».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Романтизм в Англии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Романтизм в Германии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Романтизм во Франции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Романтизм в Италии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Романтизм в США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Реализм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6</w:t>
            </w:r>
          </w:p>
        </w:tc>
      </w:tr>
      <w:tr w:rsidR="00A61BA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Реализм во французской литературе.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тематическое разнообразие. Историзм Стен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воплощение в поэзии «Парнаса».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Своеобразие жанра исторического романа в творчестве В. Скотта.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творчества В. Скотта с народным творчеством.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романов В. Скотта с готическим романом.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историзма, соединение частной жизни с развитием общества.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современность.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личности в романах В. Скотта.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композиции "Айвенго".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описаний местности и портретов персон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ажей.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Воплощение исторических и эстетических принципов В. Скотта в романах "Айвенго".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Реализм в Англии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Реализм в Германии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Реализм во Франции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Реализм в Италии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61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Реализм  в США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61B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61BA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 К  ЗАЧЕТУ (Романтизм)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Предпосылки и условия формирования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романтизма в литературах западной Европы и США.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Романтическая эстетика и стиль.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немецкого романтизма и ос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новные этапы его развития.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Эстетические взгляды и художественное творчество йенских романтиков.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Концепция искусства и литературы во «Фрагментах» Ф. Шлегеля.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Гейдельбергский этап немецкого романтизма.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Творчество Э.Т.А. Гофмана.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Своеобразие ми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ровосприятия и поэтики Э. Т. Гофмана в новелле «Дон Жуан».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Уродцы и искусственные люди, тема двойничества, маг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ического зеркала в новеллах Э. Т. Гофмана.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Идейно художественное своеобразие сказки Э. Т. Гофмана «Крошка Цахес по прозванию Циннобер».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английского романтизма и его периодизация.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Творчество У. Блейка и его роль в становлении романти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традиции в английской литературе.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Эстетические взгляды и художественное творчество поэтов «озёрной школы».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Художественное своеобразие баллады С. Кольриджа «Сказание о старом мореходе».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Основные мотивы лирической поэзии Д. Г. Байрона.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Драматургия Д. Г. Байрона.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Жанр лироэпической поэмы в творчестве Д. Г. Байрона («Паломничество Чайльд Гарольда»).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Новаторство в истолковании образа Дон Жуана Д. Г. Байроном.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Байрон и Россия. Русские главы «Дон Жуа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на» Д. Г. Байрона, строки о Москве в «Бронзовом веке».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Творчество П. Б. Шелли.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Идейно-художественный анализ трагедии П. Б. Шелли «Ченчи».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Идейно-художественный анализ романа В. Скотта «Айвенго».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Становление жанра исторического романа в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творчестве В. Скотта, особенности его художественного метода.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Образ Уилфреда Айвенго и его роль в раскрытии идейно- нравственной позиции автора романа «Айвенго».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Особенности французского романтизма и основные этапы его развития.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Новелла «Рене»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 Р. де Шатобриана и её роль в становлении концепции романтического героя.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Эволюция мировоззрения и творчества В. Гюго.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Концепция искусства и литературы в «Предисловии к драме «Кромвель» В. Гюго.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Анализ одного из романов В. Гюго (по выбору сту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дента).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Творчество Жорж Санд.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Тема искусства и образ творческой личности в романе Жорж Санд «Консуэло».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5"/>
        <w:gridCol w:w="1004"/>
        <w:gridCol w:w="721"/>
        <w:gridCol w:w="1146"/>
        <w:gridCol w:w="283"/>
        <w:gridCol w:w="1005"/>
      </w:tblGrid>
      <w:tr w:rsidR="00A61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1135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61BAF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Своеобразие французского исторического романа первой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(В. Гюго, А. де Виньи, А. Дюма).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Своеобразие американского романтизма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Своеобразие творчества В. Ирвинга.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Творчество Э. А. По.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Творчество Д. Ф. Купера и его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 становлении американского романа.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Рассказы Э.А. По о Дюпене и их роль в формиро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вании жанра детективной прозы.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Художественное своеобразие новеллы Э.А. По «Золотой жук».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Своеобразие поэтических сборников Г. Лонгфелло «Песня о Гайавате» и У. Уитмена «Листья травы».</w:t>
            </w:r>
          </w:p>
          <w:p w:rsidR="00A61BAF" w:rsidRPr="006B39FF" w:rsidRDefault="00A61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(Реализм)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Генезис западноевропейского реали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Типологические черты реализма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Социальные, философские и эстетические условия формирования и развития реализма во Франции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Периодизация творчества О. Бальзака.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Своеобразие реализма О. Бальзака.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Замысел и история создан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цикла О. Бальзака «Человеческая комедия». Композиция цикла О. Бальзака «Человеческая комедия».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романа О. Бальзака «Шагреневая кожа».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Анализ романа О. Бальзака «Евгения Гранде».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Общая характеристика творчества Ф. Стендаля.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Своеобразие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реализма Ф. Стендаля.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Анализ романа Ф. Стендаля «Красное и черное».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Изображение французского общества эпохи Реставрации в романе Ф. Стендаля «Красное и черное».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Образ Жюльена Сореля в романе Ф. Стендаля «Красное и черное».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Своеобразие жан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новеллы в творчестве Ф. Стендаля (на примере анализа новеллы «Ванина Ванини»).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Общая характеристика творчества П. Мериме.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Своеобразие реализма П. Мериме.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«Хроника времен Карла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П. Мериме: своеобразие взгляда на историю.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Идейно-художественное своеобразие жанра новеллы в творчестве П. Мериме (на примере анализа 1-2 новелл по выбору студента).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Своеобразие поэзии Ш. Бодлера. Идейно-тематические особенности сборника «Цветы зла».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Творческий путь Г. Флобера, его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философско-эстетическая программа, своеобразие реализма.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Анализ романа Г. Флобера «Госпожа Бавари».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Критика «буржуазной романтики» и мещанства в романе Г. Флобера «Госпожа Бавари».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Образ Эммы Бовари в романе Г. Флобера «Госпожа Бавари».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Со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циальные, философские и эстетические условия формирования и развития реализма в Англии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Общая характеристика и периодизация творчества Ч. Диккенса.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Своеобразие сатиры и юмора Ч. Диккенса (на примере анализа «Посмертных записок Пиквинского Клу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ба»).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История молодого человека в раннем творчестве Ч. Диккенса (на примере романа «Николас Никкльби».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Анализ романа Ч. Диккенса «Домби и сын».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Общая характеристика творчества У. Теккерея.</w:t>
            </w:r>
          </w:p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Особенности композиции и образной структуры романа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У. Теккерея «Ярмарка тщеславия».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 Ребекки Шарп в романе.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4"/>
        <w:gridCol w:w="720"/>
        <w:gridCol w:w="424"/>
        <w:gridCol w:w="723"/>
        <w:gridCol w:w="284"/>
        <w:gridCol w:w="1006"/>
      </w:tblGrid>
      <w:tr w:rsidR="00A61BA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61BAF" w:rsidRDefault="00A61BAF"/>
        </w:tc>
        <w:tc>
          <w:tcPr>
            <w:tcW w:w="143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426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61BAF" w:rsidRPr="006B39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«Ярмарка тщеславия» У. Теккерея - «роман без героя».</w:t>
            </w:r>
          </w:p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Гражданская война между Севером и Югом в США. Ее отражение в аболиционистской </w:t>
            </w: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литературе.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 w:rsidRPr="006B39FF">
        <w:trPr>
          <w:trHeight w:hRule="exact" w:val="277"/>
        </w:trPr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1BAF" w:rsidRPr="006B39F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1BAF" w:rsidRPr="006B39FF">
        <w:trPr>
          <w:trHeight w:hRule="exact" w:val="277"/>
        </w:trPr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BAF" w:rsidRPr="006B39FF" w:rsidRDefault="00A61BAF">
            <w:pPr>
              <w:rPr>
                <w:lang w:val="ru-RU"/>
              </w:rPr>
            </w:pPr>
          </w:p>
        </w:tc>
      </w:tr>
      <w:tr w:rsidR="00A61BAF" w:rsidRPr="006B39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Pr="006B39FF" w:rsidRDefault="006B39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B39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61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1BA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Зарубежная литература: Средние века. Эпоха Возрождения: 10-11кл.: Метод. </w:t>
            </w: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61BA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Pr="006B39FF" w:rsidRDefault="006B39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Зарубежная литература 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B39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61B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А-Приор,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page=book&amp;id=72700 неограниченный доступ для зарегистрированных пользователей</w:t>
            </w:r>
          </w:p>
        </w:tc>
      </w:tr>
      <w:tr w:rsidR="00A61B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Зарубежная литература эпохи Романтизма: учебное пособие для студентов стационара и ОЗО филологического факультета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page=book&amp;id=271775 неограниченный доступ для зарегистрированных пользователей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61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A61BA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1BA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A61B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Университетская библиотека ONLINE: www.biblioclub.ru</w:t>
            </w:r>
          </w:p>
        </w:tc>
      </w:tr>
      <w:tr w:rsidR="00A61B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библиотека диссертаций Российской Государственной Библиотеки (ЭБД РГБ): http://diss.rsl.ru/</w:t>
            </w:r>
          </w:p>
        </w:tc>
      </w:tr>
      <w:tr w:rsidR="00A61B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Российская государственная библиотека: http://www.rsl.ru/</w:t>
            </w:r>
          </w:p>
        </w:tc>
      </w:tr>
      <w:tr w:rsidR="00A61B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Гумер ‒ гуманитарные науки: http://www.gumer.info/</w:t>
            </w:r>
          </w:p>
        </w:tc>
      </w:tr>
      <w:tr w:rsidR="00A61BA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Библиотека Максима Мошкова: http://www.lib.ru/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61BA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A61BAF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61BAF">
        <w:trPr>
          <w:trHeight w:hRule="exact" w:val="277"/>
        </w:trPr>
        <w:tc>
          <w:tcPr>
            <w:tcW w:w="710" w:type="dxa"/>
          </w:tcPr>
          <w:p w:rsidR="00A61BAF" w:rsidRDefault="00A61BAF"/>
        </w:tc>
        <w:tc>
          <w:tcPr>
            <w:tcW w:w="285" w:type="dxa"/>
          </w:tcPr>
          <w:p w:rsidR="00A61BAF" w:rsidRDefault="00A61BAF"/>
        </w:tc>
        <w:tc>
          <w:tcPr>
            <w:tcW w:w="1560" w:type="dxa"/>
          </w:tcPr>
          <w:p w:rsidR="00A61BAF" w:rsidRDefault="00A61BAF"/>
        </w:tc>
        <w:tc>
          <w:tcPr>
            <w:tcW w:w="2127" w:type="dxa"/>
          </w:tcPr>
          <w:p w:rsidR="00A61BAF" w:rsidRDefault="00A61BAF"/>
        </w:tc>
        <w:tc>
          <w:tcPr>
            <w:tcW w:w="1844" w:type="dxa"/>
          </w:tcPr>
          <w:p w:rsidR="00A61BAF" w:rsidRDefault="00A61BAF"/>
        </w:tc>
        <w:tc>
          <w:tcPr>
            <w:tcW w:w="143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426" w:type="dxa"/>
          </w:tcPr>
          <w:p w:rsidR="00A61BAF" w:rsidRDefault="00A61BAF"/>
        </w:tc>
        <w:tc>
          <w:tcPr>
            <w:tcW w:w="710" w:type="dxa"/>
          </w:tcPr>
          <w:p w:rsidR="00A61BAF" w:rsidRDefault="00A61BAF"/>
        </w:tc>
        <w:tc>
          <w:tcPr>
            <w:tcW w:w="284" w:type="dxa"/>
          </w:tcPr>
          <w:p w:rsidR="00A61BAF" w:rsidRDefault="00A61BAF"/>
        </w:tc>
        <w:tc>
          <w:tcPr>
            <w:tcW w:w="993" w:type="dxa"/>
          </w:tcPr>
          <w:p w:rsidR="00A61BAF" w:rsidRDefault="00A61BAF"/>
        </w:tc>
      </w:tr>
      <w:tr w:rsidR="00A61B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A61BA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A61BAF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 w:rsidR="00A61BA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 w:rsidR="00A61BAF" w:rsidRDefault="006B3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61BA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A61BAF" w:rsidRDefault="00A61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61BA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A61BA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BAF" w:rsidRDefault="006B39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1BAF" w:rsidRDefault="00A61BAF"/>
    <w:sectPr w:rsidR="00A61BAF" w:rsidSect="00A61B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39FF"/>
    <w:rsid w:val="00A61BA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2020-2021_44_03_05_17-19-2-РЯЛZ_plx_Зарубежная литература XIX века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2022-10-13T15:43:00Z</dcterms:modified>
</cp:coreProperties>
</file>