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Анатомия ЦНС</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441"/>
        <w:gridCol w:w="441"/>
        <w:gridCol w:w="441"/>
        <w:gridCol w:w="498"/>
        <w:gridCol w:w="317"/>
        <w:gridCol w:w="1276"/>
        <w:gridCol w:w="3827"/>
        <w:gridCol w:w="709"/>
        <w:gridCol w:w="284"/>
      </w:tblGrid>
      <w:tr>
        <w:trPr>
          <w:trHeight w:hRule="exact" w:val="555.66"/>
        </w:trPr>
        <w:tc>
          <w:tcPr>
            <w:tcW w:w="4692.75" w:type="dxa"/>
            <w:gridSpan w:val="8"/>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99"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естествознания и безопасности жизнедеятельности</w:t>
            </w:r>
          </w:p>
        </w:tc>
        <w:tc>
          <w:tcPr>
            <w:tcW w:w="285" w:type="dxa"/>
          </w:tcP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99"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4.3"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4.3"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99"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99"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ветеренар. наук, Проф., Подберезный В. В.;канд. экон. наук, Доц., Паничкина М.В.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Подберезный В.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и развитие целостного представления об основных закономерностях строения и развития центральной нервной системы, структурно-функциональных особенностях и функциональной взаимосвязи отдельных анатомических структур ЦНС на микро- и макроуровне.</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ОК-7:     способностью к самоорганизации и самообразованию</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825.88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-общий план строения центральной нервной системы в связи с выполняемыми ею функциями;</w:t>
            </w:r>
          </w:p>
          <w:p>
            <w:pPr>
              <w:jc w:val="left"/>
              <w:spacing w:after="0" w:line="240" w:lineRule="auto"/>
              <w:rPr>
                <w:sz w:val="19"/>
                <w:szCs w:val="19"/>
              </w:rPr>
            </w:pPr>
            <w:r>
              <w:rPr>
                <w:rFonts w:ascii="Times New Roman" w:hAnsi="Times New Roman" w:cs="Times New Roman"/>
                <w:color w:val="#000000"/>
                <w:sz w:val="19"/>
                <w:szCs w:val="19"/>
              </w:rPr>
              <w:t> -морфофункциональные особенности нервной ткани и отдельных ее элементов;</w:t>
            </w:r>
          </w:p>
          <w:p>
            <w:pPr>
              <w:jc w:val="left"/>
              <w:spacing w:after="0" w:line="240" w:lineRule="auto"/>
              <w:rPr>
                <w:sz w:val="19"/>
                <w:szCs w:val="19"/>
              </w:rPr>
            </w:pPr>
            <w:r>
              <w:rPr>
                <w:rFonts w:ascii="Times New Roman" w:hAnsi="Times New Roman" w:cs="Times New Roman"/>
                <w:color w:val="#000000"/>
                <w:sz w:val="19"/>
                <w:szCs w:val="19"/>
              </w:rPr>
              <w:t> - структурно-функциональные особенности и функциональную взаимосвязь отдельных анатомических структур ЦНС на микро- и макроуровне;</w:t>
            </w:r>
          </w:p>
          <w:p>
            <w:pPr>
              <w:jc w:val="left"/>
              <w:spacing w:after="0" w:line="240" w:lineRule="auto"/>
              <w:rPr>
                <w:sz w:val="19"/>
                <w:szCs w:val="19"/>
              </w:rPr>
            </w:pPr>
            <w:r>
              <w:rPr>
                <w:rFonts w:ascii="Times New Roman" w:hAnsi="Times New Roman" w:cs="Times New Roman"/>
                <w:color w:val="#000000"/>
                <w:sz w:val="19"/>
                <w:szCs w:val="19"/>
              </w:rPr>
              <w:t>  - закономерности филогенеза и онтогенеза центральной нервной системы человека;</w:t>
            </w:r>
          </w:p>
          <w:p>
            <w:pPr>
              <w:jc w:val="left"/>
              <w:spacing w:after="0" w:line="240" w:lineRule="auto"/>
              <w:rPr>
                <w:sz w:val="19"/>
                <w:szCs w:val="19"/>
              </w:rPr>
            </w:pPr>
            <w:r>
              <w:rPr>
                <w:rFonts w:ascii="Times New Roman" w:hAnsi="Times New Roman" w:cs="Times New Roman"/>
                <w:color w:val="#000000"/>
                <w:sz w:val="19"/>
                <w:szCs w:val="19"/>
              </w:rPr>
              <w:t> - процессы, происходящие при передаче информации в нервной системе на микроуровне;</w:t>
            </w:r>
          </w:p>
          <w:p>
            <w:pPr>
              <w:jc w:val="left"/>
              <w:spacing w:after="0" w:line="240" w:lineRule="auto"/>
              <w:rPr>
                <w:sz w:val="19"/>
                <w:szCs w:val="19"/>
              </w:rPr>
            </w:pPr>
            <w:r>
              <w:rPr>
                <w:rFonts w:ascii="Times New Roman" w:hAnsi="Times New Roman" w:cs="Times New Roman"/>
                <w:color w:val="#000000"/>
                <w:sz w:val="19"/>
                <w:szCs w:val="19"/>
              </w:rPr>
              <w:t> - общие закономерности, принципы и механизмы  функционирования ЦНС на макроуровне;</w:t>
            </w:r>
          </w:p>
          <w:p>
            <w:pPr>
              <w:jc w:val="left"/>
              <w:spacing w:after="0" w:line="240" w:lineRule="auto"/>
              <w:rPr>
                <w:sz w:val="19"/>
                <w:szCs w:val="19"/>
              </w:rPr>
            </w:pPr>
            <w:r>
              <w:rPr>
                <w:rFonts w:ascii="Times New Roman" w:hAnsi="Times New Roman" w:cs="Times New Roman"/>
                <w:color w:val="#000000"/>
                <w:sz w:val="19"/>
                <w:szCs w:val="19"/>
              </w:rPr>
              <w:t> - функции спинного мозга и основных отделов головного мозга.</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144.4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пользоваться специальной терминологией;</w:t>
            </w:r>
          </w:p>
          <w:p>
            <w:pPr>
              <w:jc w:val="left"/>
              <w:spacing w:after="0" w:line="240" w:lineRule="auto"/>
              <w:rPr>
                <w:sz w:val="19"/>
                <w:szCs w:val="19"/>
              </w:rPr>
            </w:pPr>
            <w:r>
              <w:rPr>
                <w:rFonts w:ascii="Times New Roman" w:hAnsi="Times New Roman" w:cs="Times New Roman"/>
                <w:color w:val="#000000"/>
                <w:sz w:val="19"/>
                <w:szCs w:val="19"/>
              </w:rPr>
              <w:t> -  использовать    анатомические    атласы    нервной системы и ориентироваться  в  анатомической номенклатуре   структур мозга;</w:t>
            </w:r>
          </w:p>
          <w:p>
            <w:pPr>
              <w:jc w:val="left"/>
              <w:spacing w:after="0" w:line="240" w:lineRule="auto"/>
              <w:rPr>
                <w:sz w:val="19"/>
                <w:szCs w:val="19"/>
              </w:rPr>
            </w:pPr>
            <w:r>
              <w:rPr>
                <w:rFonts w:ascii="Times New Roman" w:hAnsi="Times New Roman" w:cs="Times New Roman"/>
                <w:color w:val="#000000"/>
                <w:sz w:val="19"/>
                <w:szCs w:val="19"/>
              </w:rPr>
              <w:t> - анализировать и интерпретировать анатомическую информацию с точки зрения функционального подхода;</w:t>
            </w:r>
          </w:p>
          <w:p>
            <w:pPr>
              <w:jc w:val="left"/>
              <w:spacing w:after="0" w:line="240" w:lineRule="auto"/>
              <w:rPr>
                <w:sz w:val="19"/>
                <w:szCs w:val="19"/>
              </w:rPr>
            </w:pPr>
            <w:r>
              <w:rPr>
                <w:rFonts w:ascii="Times New Roman" w:hAnsi="Times New Roman" w:cs="Times New Roman"/>
                <w:color w:val="#000000"/>
                <w:sz w:val="19"/>
                <w:szCs w:val="19"/>
              </w:rPr>
              <w:t> - находить по таблицам и муляжам отделы центральной нервной системы, характеризовать их строение;</w:t>
            </w:r>
          </w:p>
          <w:p>
            <w:pPr>
              <w:jc w:val="left"/>
              <w:spacing w:after="0" w:line="240" w:lineRule="auto"/>
              <w:rPr>
                <w:sz w:val="19"/>
                <w:szCs w:val="19"/>
              </w:rPr>
            </w:pPr>
            <w:r>
              <w:rPr>
                <w:rFonts w:ascii="Times New Roman" w:hAnsi="Times New Roman" w:cs="Times New Roman"/>
                <w:color w:val="#000000"/>
                <w:sz w:val="19"/>
                <w:szCs w:val="19"/>
              </w:rPr>
              <w:t> - соотносить особенности строения структуры с выполняемой ею общей функцией;</w:t>
            </w:r>
          </w:p>
          <w:p>
            <w:pPr>
              <w:jc w:val="left"/>
              <w:spacing w:after="0" w:line="240" w:lineRule="auto"/>
              <w:rPr>
                <w:sz w:val="19"/>
                <w:szCs w:val="19"/>
              </w:rPr>
            </w:pPr>
            <w:r>
              <w:rPr>
                <w:rFonts w:ascii="Times New Roman" w:hAnsi="Times New Roman" w:cs="Times New Roman"/>
                <w:color w:val="#000000"/>
                <w:sz w:val="19"/>
                <w:szCs w:val="19"/>
              </w:rPr>
              <w:t> - определять пораженные зоны мозга человека при ознакомлении с конкретными случаями заболеваний центральной нервной системы;</w:t>
            </w:r>
          </w:p>
          <w:p>
            <w:pPr>
              <w:jc w:val="left"/>
              <w:spacing w:after="0" w:line="240" w:lineRule="auto"/>
              <w:rPr>
                <w:sz w:val="19"/>
                <w:szCs w:val="19"/>
              </w:rPr>
            </w:pPr>
            <w:r>
              <w:rPr>
                <w:rFonts w:ascii="Times New Roman" w:hAnsi="Times New Roman" w:cs="Times New Roman"/>
                <w:color w:val="#000000"/>
                <w:sz w:val="19"/>
                <w:szCs w:val="19"/>
              </w:rPr>
              <w:t> -идентифицировать  клетки, ткани, органы препаратов: мозжечок, спинальный  ганглий, кора   больших  полушарий, спинной  мозг  на микроскопическом  уровне;</w:t>
            </w:r>
          </w:p>
          <w:p>
            <w:pPr>
              <w:jc w:val="left"/>
              <w:spacing w:after="0" w:line="240" w:lineRule="auto"/>
              <w:rPr>
                <w:sz w:val="19"/>
                <w:szCs w:val="19"/>
              </w:rPr>
            </w:pPr>
            <w:r>
              <w:rPr>
                <w:rFonts w:ascii="Times New Roman" w:hAnsi="Times New Roman" w:cs="Times New Roman"/>
                <w:color w:val="#000000"/>
                <w:sz w:val="19"/>
                <w:szCs w:val="19"/>
              </w:rPr>
              <w:t>  -  оценивать  морфоологическое  состояние  различных  клеточных, тканевых  и  органных   структур;</w:t>
            </w:r>
          </w:p>
          <w:p>
            <w:pPr>
              <w:jc w:val="left"/>
              <w:spacing w:after="0" w:line="240" w:lineRule="auto"/>
              <w:rPr>
                <w:sz w:val="19"/>
                <w:szCs w:val="19"/>
              </w:rPr>
            </w:pPr>
            <w:r>
              <w:rPr>
                <w:rFonts w:ascii="Times New Roman" w:hAnsi="Times New Roman" w:cs="Times New Roman"/>
                <w:color w:val="#000000"/>
                <w:sz w:val="19"/>
                <w:szCs w:val="19"/>
              </w:rPr>
              <w:t>  -  узнавать  структуры и  органы  нервной  системы  при  микроскопии    «немых»  гистологических   препаратов: мозжечок,  спинальный  ганглий, кора  больших  полушарий, спинной  мозг;</w:t>
            </w:r>
          </w:p>
          <w:p>
            <w:pPr>
              <w:jc w:val="left"/>
              <w:spacing w:after="0" w:line="240" w:lineRule="auto"/>
              <w:rPr>
                <w:sz w:val="19"/>
                <w:szCs w:val="19"/>
              </w:rPr>
            </w:pPr>
            <w:r>
              <w:rPr>
                <w:rFonts w:ascii="Times New Roman" w:hAnsi="Times New Roman" w:cs="Times New Roman"/>
                <w:color w:val="#000000"/>
                <w:sz w:val="19"/>
                <w:szCs w:val="19"/>
              </w:rPr>
              <w:t>  -  пользоваться научной  литературой  при  подготовке к занятиям  и  написании  реферата;</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применения специальной терминологии;</w:t>
            </w:r>
          </w:p>
          <w:p>
            <w:pPr>
              <w:jc w:val="left"/>
              <w:spacing w:after="0" w:line="240" w:lineRule="auto"/>
              <w:rPr>
                <w:sz w:val="19"/>
                <w:szCs w:val="19"/>
              </w:rPr>
            </w:pPr>
            <w:r>
              <w:rPr>
                <w:rFonts w:ascii="Times New Roman" w:hAnsi="Times New Roman" w:cs="Times New Roman"/>
                <w:color w:val="#000000"/>
                <w:sz w:val="19"/>
                <w:szCs w:val="19"/>
              </w:rPr>
              <w:t> -   микрокопирования  гистологических  препаратов;</w:t>
            </w:r>
          </w:p>
          <w:p>
            <w:pPr>
              <w:jc w:val="left"/>
              <w:spacing w:after="0" w:line="240" w:lineRule="auto"/>
              <w:rPr>
                <w:sz w:val="19"/>
                <w:szCs w:val="19"/>
              </w:rPr>
            </w:pPr>
            <w:r>
              <w:rPr>
                <w:rFonts w:ascii="Times New Roman" w:hAnsi="Times New Roman" w:cs="Times New Roman"/>
                <w:color w:val="#000000"/>
                <w:sz w:val="19"/>
                <w:szCs w:val="19"/>
              </w:rPr>
              <w:t> - определения пораженных зон мозга человека при ознакомлении с конкретными случаями заболеваний центральной нервной системы (ситуационные задачи);</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Общий план строения нервной системы. Анатомические особенности спинного мозга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Краткая характеристика методов изучения анатомии и физиологии центральной нервной системы.</w:t>
            </w:r>
          </w:p>
          <w:p>
            <w:pPr>
              <w:jc w:val="left"/>
              <w:spacing w:after="0" w:line="240" w:lineRule="auto"/>
              <w:rPr>
                <w:sz w:val="19"/>
                <w:szCs w:val="19"/>
              </w:rPr>
            </w:pPr>
            <w:r>
              <w:rPr>
                <w:rFonts w:ascii="Times New Roman" w:hAnsi="Times New Roman" w:cs="Times New Roman"/>
                <w:color w:val="#000000"/>
                <w:sz w:val="19"/>
                <w:szCs w:val="19"/>
              </w:rPr>
              <w:t> Значение нервной системы для поддержания гомеостаза и приспособления организма к окружающей среде. Общий план строения нервной системы. Развитие нервной системы в эволюции и онтогенезе. Основные структурные компоненты и связи спинного мозга как основы безусловно рефлекторного поведения человека. Рефлекторная деятельность спинного мозга. Возбудительно-тормозные отношения в спинном мозгу. Нервные центры СМ. Спинальные рефлексы.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1576.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спинного мозга. Изучение микропрепаратов:</w:t>
            </w:r>
          </w:p>
          <w:p>
            <w:pPr>
              <w:jc w:val="left"/>
              <w:spacing w:after="0" w:line="240" w:lineRule="auto"/>
              <w:rPr>
                <w:sz w:val="19"/>
                <w:szCs w:val="19"/>
              </w:rPr>
            </w:pPr>
            <w:r>
              <w:rPr>
                <w:rFonts w:ascii="Times New Roman" w:hAnsi="Times New Roman" w:cs="Times New Roman"/>
                <w:color w:val="#000000"/>
                <w:sz w:val="19"/>
                <w:szCs w:val="19"/>
              </w:rPr>
              <w:t> -Поперечный  срез  периферического  (седалищного)  нерва (окраска осмиевой кислотой);</w:t>
            </w:r>
          </w:p>
          <w:p>
            <w:pPr>
              <w:jc w:val="left"/>
              <w:spacing w:after="0" w:line="240" w:lineRule="auto"/>
              <w:rPr>
                <w:sz w:val="19"/>
                <w:szCs w:val="19"/>
              </w:rPr>
            </w:pPr>
            <w:r>
              <w:rPr>
                <w:rFonts w:ascii="Times New Roman" w:hAnsi="Times New Roman" w:cs="Times New Roman"/>
                <w:color w:val="#000000"/>
                <w:sz w:val="19"/>
                <w:szCs w:val="19"/>
              </w:rPr>
              <w:t> - Чувствительный  нервный  узел  (спинномозговой  или спинальный ганглий) (окраска  гематоксилин-эозином)</w:t>
            </w:r>
          </w:p>
          <w:p>
            <w:pPr>
              <w:jc w:val="left"/>
              <w:spacing w:after="0" w:line="240" w:lineRule="auto"/>
              <w:rPr>
                <w:sz w:val="19"/>
                <w:szCs w:val="19"/>
              </w:rPr>
            </w:pPr>
            <w:r>
              <w:rPr>
                <w:rFonts w:ascii="Times New Roman" w:hAnsi="Times New Roman" w:cs="Times New Roman"/>
                <w:color w:val="#000000"/>
                <w:sz w:val="19"/>
                <w:szCs w:val="19"/>
              </w:rPr>
              <w:t> - Спинной  мозг  (импрегнация  азотнокислым серебром). Серое и белое вещество спинного мозга.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Составить конспект, глоссарий терминов по темам раздела: Понятие о рефлексе в учении Р. Декарта. Биологическая концепция рефлекса Йиржи Прохазки. Понятие о рефлекторном характере нервной деятельности И.М. Сеченова. Научная концепция условного рефлекса И.П. Павлова. Понятие о рефлексе. Концептуальная рефлекторная дуга. Виды рефлексов по Павлову. Сравнительная характеристика условных и безусловных рефлексов. Рефлекторная деятельность спинного мозга. Возбудительно-тормозные отношения в спинном мозгу. Спинальные рефлексы. Оболочки СМ: мягкая, паутинная, твердая. СМ жидкость. Строение. Функции.  Отделы СМ. СМ нервы. СМ узлы. СМ сплетения. Состав. Зоны иннервации; Рефлекторная функция СМ. Рефлекторные центры СМ. Проводниковая функция спинного мозга. Связь спинного мозга с головным. Восходящие и нисходящие нервные пути. Расстройства чувствительности при поражениях СМ. Парезы. Эволюция СМ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Морфофункциональная организация и рефлекторная деятельность головного мозга.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Анатомо-физиологические особенности продолговатого мозга и моста,  ствола мозга и мозжечка.</w:t>
            </w:r>
          </w:p>
          <w:p>
            <w:pPr>
              <w:jc w:val="left"/>
              <w:spacing w:after="0" w:line="240" w:lineRule="auto"/>
              <w:rPr>
                <w:sz w:val="19"/>
                <w:szCs w:val="19"/>
              </w:rPr>
            </w:pPr>
            <w:r>
              <w:rPr>
                <w:rFonts w:ascii="Times New Roman" w:hAnsi="Times New Roman" w:cs="Times New Roman"/>
                <w:color w:val="#000000"/>
                <w:sz w:val="19"/>
                <w:szCs w:val="19"/>
              </w:rPr>
              <w:t> Конечный мозг.	Общий обзор строения конечного мозга: расположение серого и белого вещества; основные комиссуры больших полушарий. Характеристика боковых желудочков. Рельеф больших полушарий с верхнелатеральной, нижней и медиальной сторон. Доли коры: лобная, височные, теменные, затылочная, островок, лимбическая кора. Основные борозды и извилины коры конечного мозга. Морфологическая асимметрия больших полушарий. Кора (плащ) больших полушарий. Функциональные зоны коры больших полушарий.Базальные ядра конечного мозга. Топография базальных ядер. Основные структуры. Лимбическая система как цепь нервных структур среднего, промежуточного и конечного мозга. Белое вещество конечного мозга. Внутренние связи конечного мозга: комиссуральные и ассоциативные. Обзор сенсорных проводящих путей. Обзор проводящих путей пирамидной системы. Обзор проводящих путей экстрапирамидной системы. Особенности строения промежуточного мозга и базальных ганглиев на макро- и микроуровне.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729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Продолговатый мозг. Топография продолговатого мозга. Внешнее и внутреннее строение. Основные функции продолговатого мозга. Ретикулярная формация: общие особенности строения.</w:t>
            </w:r>
          </w:p>
          <w:p>
            <w:pPr>
              <w:jc w:val="left"/>
              <w:spacing w:after="0" w:line="240" w:lineRule="auto"/>
              <w:rPr>
                <w:sz w:val="19"/>
                <w:szCs w:val="19"/>
              </w:rPr>
            </w:pPr>
            <w:r>
              <w:rPr>
                <w:rFonts w:ascii="Times New Roman" w:hAnsi="Times New Roman" w:cs="Times New Roman"/>
                <w:color w:val="#000000"/>
                <w:sz w:val="19"/>
                <w:szCs w:val="19"/>
              </w:rPr>
              <w:t> Восходящие и нисходящие проводящие пути продолговатого мозга. Мост. Морфофункциональная организация и рефлекторная деятельность моста. Основные функции моста. Внешнее и внутреннее строение. Структуры покрышки: ретикулярная формация, ядра V, VI, VII, VIII пар черепных нервов, восходящие проводящие пути. Структуры основания: нисходящие проводящие пути, собственные ядра моста. Связь отдельных структур моста с выполняемыми функциями. Средний мозг. Топография среднего мозга. Основные функции среднего мозга. Внешнее строение: ножки мозга, пластинка четверохолмия. Внутреннее строение среднего мозга: пластинка крыши, покрышка, основание. Структуры пластинки крыши: подкорковые центры зрения и слуха. Структуры покрышки: ядра черепных нервов III, IV пары, красное ядро, восходящие и нисходящие проводящие пути. Структуры основания: черное вещество, нисходящие проводящие пути. Связь отдельных структур среднего мозга с выполняемыми функциями. Мозжечок.. Анатомо-физиологические особенности Основные функции мозжечка. Внешнее строение мозжечка: червь, полушария мозжечка, кора мозжечка; передняя, задняя и клочково-узелковая доля, связь с отдельными функциями мозжечка. Внутреннее строение мозжечка. Серое вещество. Нейроархитектоника коры мозжечка. Функциональная организация коры мозжечка. Ядра мозжечка: ядро шатра, шаровидное ядро. пробковидное ядро, зубчатое ядро; их связь с отдельными функциями мозжечка. Белое вещество мозжечка. Нижние, средние и верхние ножки мозжечка; проводящие пути, в них расположенные. Решение ситуационных задач.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6411.2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Анатомические особенности переднего мозга. Промежуточный мозг. Топография промежуточного мозга с выделением основных частей: таламуса, гипоталамуса, метаталамуса, эпиталамуса и субталамуса. III желудочек – строение, связи с другими желудочками мозга. Кора (плащ) больших полушарий. Общая характеристика: площадь поверхности, типы нейронов, виды коры – неокортекс, палеокортекс, архикортекс. Цитоархитектоника неокортекса. Миелоархитектоника неокортекса.</w:t>
            </w:r>
          </w:p>
          <w:p>
            <w:pPr>
              <w:jc w:val="left"/>
              <w:spacing w:after="0" w:line="240" w:lineRule="auto"/>
              <w:rPr>
                <w:sz w:val="19"/>
                <w:szCs w:val="19"/>
              </w:rPr>
            </w:pPr>
            <w:r>
              <w:rPr>
                <w:rFonts w:ascii="Times New Roman" w:hAnsi="Times New Roman" w:cs="Times New Roman"/>
                <w:color w:val="#000000"/>
                <w:sz w:val="19"/>
                <w:szCs w:val="19"/>
              </w:rPr>
              <w:t> Вертикальная организация коры больших полушарий. Гипотеза Маунткасла о модульной организации коры. Колонка как функциональная единица коры.</w:t>
            </w:r>
          </w:p>
          <w:p>
            <w:pPr>
              <w:jc w:val="left"/>
              <w:spacing w:after="0" w:line="240" w:lineRule="auto"/>
              <w:rPr>
                <w:sz w:val="19"/>
                <w:szCs w:val="19"/>
              </w:rPr>
            </w:pPr>
            <w:r>
              <w:rPr>
                <w:rFonts w:ascii="Times New Roman" w:hAnsi="Times New Roman" w:cs="Times New Roman"/>
                <w:color w:val="#000000"/>
                <w:sz w:val="19"/>
                <w:szCs w:val="19"/>
              </w:rPr>
              <w:t> Функциональные зоны коры больших полушарий. Поля Бродмана. Расположение сенсорных, ассоциативных и двигательных зон в коре больших полушарий. Локализация корковых центров неспецифических функций у человека. Локализация корковых центров специфических функций у человека</w:t>
            </w:r>
          </w:p>
          <w:p>
            <w:pPr>
              <w:jc w:val="left"/>
              <w:spacing w:after="0" w:line="240" w:lineRule="auto"/>
              <w:rPr>
                <w:sz w:val="19"/>
                <w:szCs w:val="19"/>
              </w:rPr>
            </w:pPr>
            <w:r>
              <w:rPr>
                <w:rFonts w:ascii="Times New Roman" w:hAnsi="Times New Roman" w:cs="Times New Roman"/>
                <w:color w:val="#000000"/>
                <w:sz w:val="19"/>
                <w:szCs w:val="19"/>
              </w:rPr>
              <w:t> Древние, старые и межуточные корковые формации. Особенности цитоархитектоники. Обзор и краткая характеристика основных структур: гиппокамп, зубчатая извилина, препериформая и периформная области и т.д.</w:t>
            </w:r>
          </w:p>
          <w:p>
            <w:pPr>
              <w:jc w:val="left"/>
              <w:spacing w:after="0" w:line="240" w:lineRule="auto"/>
              <w:rPr>
                <w:sz w:val="19"/>
                <w:szCs w:val="19"/>
              </w:rPr>
            </w:pPr>
            <w:r>
              <w:rPr>
                <w:rFonts w:ascii="Times New Roman" w:hAnsi="Times New Roman" w:cs="Times New Roman"/>
                <w:color w:val="#000000"/>
                <w:sz w:val="19"/>
                <w:szCs w:val="19"/>
              </w:rPr>
              <w:t>  Базальные ядра конечного мозга. Топография базальных ядер. Основные структуры: хвостатое ядро, чечевицеобразное ядро, ограда, миндалевидное тело. Особенности их строения, взаимосвязей в связи с выполняемыми функциями. Связи с другими структурами головного мозга.</w:t>
            </w:r>
          </w:p>
          <w:p>
            <w:pPr>
              <w:jc w:val="left"/>
              <w:spacing w:after="0" w:line="240" w:lineRule="auto"/>
              <w:rPr>
                <w:sz w:val="19"/>
                <w:szCs w:val="19"/>
              </w:rPr>
            </w:pPr>
            <w:r>
              <w:rPr>
                <w:rFonts w:ascii="Times New Roman" w:hAnsi="Times New Roman" w:cs="Times New Roman"/>
                <w:color w:val="#000000"/>
                <w:sz w:val="19"/>
                <w:szCs w:val="19"/>
              </w:rPr>
              <w:t> Решение ситуационных задач</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7070.40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Составить конспект и глоссарий терминов по вопросам:</w:t>
            </w:r>
          </w:p>
          <w:p>
            <w:pPr>
              <w:jc w:val="left"/>
              <w:spacing w:after="0" w:line="240" w:lineRule="auto"/>
              <w:rPr>
                <w:sz w:val="19"/>
                <w:szCs w:val="19"/>
              </w:rPr>
            </w:pPr>
            <w:r>
              <w:rPr>
                <w:rFonts w:ascii="Times New Roman" w:hAnsi="Times New Roman" w:cs="Times New Roman"/>
                <w:color w:val="#000000"/>
                <w:sz w:val="19"/>
                <w:szCs w:val="19"/>
              </w:rPr>
              <w:t> Таламус. Внешнее строение. Основные функции таламуса. Структуры таламуса: передний бугорок, центральная часть, подушка. Топографическая классификация основных групп ядер таламуса. Разделение ядер таламуса на группы по функциональному признаку: специфические, неспецифические, ассоциативные ядра. Соотнесение топографической и функциональной классификаций. Связи групп ядер таламуса с другими структурами головного мозга в связи с выполняемой функцией.</w:t>
            </w:r>
          </w:p>
          <w:p>
            <w:pPr>
              <w:jc w:val="left"/>
              <w:spacing w:after="0" w:line="240" w:lineRule="auto"/>
              <w:rPr>
                <w:sz w:val="19"/>
                <w:szCs w:val="19"/>
              </w:rPr>
            </w:pPr>
            <w:r>
              <w:rPr>
                <w:rFonts w:ascii="Times New Roman" w:hAnsi="Times New Roman" w:cs="Times New Roman"/>
                <w:color w:val="#000000"/>
                <w:sz w:val="19"/>
                <w:szCs w:val="19"/>
              </w:rPr>
              <w:t> Эпиталамус. Структуры эпиталамуса: поводки, спайка поводков, эпифиз. Происхождение эпифиза в филогенезе, понятие о теменных органах. Особенности внешнего и внутреннего строения эпифиза в связи с выполняемой функцией. Гипоталамо -эпифизарный комплекс. Хабенулярные ядра поводков: общая характеристика в связи с выполняемой функцией.</w:t>
            </w:r>
          </w:p>
          <w:p>
            <w:pPr>
              <w:jc w:val="left"/>
              <w:spacing w:after="0" w:line="240" w:lineRule="auto"/>
              <w:rPr>
                <w:sz w:val="19"/>
                <w:szCs w:val="19"/>
              </w:rPr>
            </w:pPr>
            <w:r>
              <w:rPr>
                <w:rFonts w:ascii="Times New Roman" w:hAnsi="Times New Roman" w:cs="Times New Roman"/>
                <w:color w:val="#000000"/>
                <w:sz w:val="19"/>
                <w:szCs w:val="19"/>
              </w:rPr>
              <w:t> Метаталамус. Структуры метаталамуса: медиальные и латеральные коленчатые тела. Характеристика ядер метаталамуса  в связи с выполняемой функцией. Связи ядер метаталамуса с другими структурами головного мозга. 	Гипоталамус.  Структуры гипоталамуса: переднебоковая и задняя части. Переднебоковая часть: серый бугор, воронка, зрительные тракты. Задняя часть: сосцевидные тела гипоталамуса. Основные функции гипоталамуса. Классификация гипоталамических ядер. Преоптическая область и передний гипоталамус. Нейросекреторные ядра, их связи с разными отделами гипофиза. Строение нейросекреторных клеток гипоталамуса. Гипоталамо-гипофизарная система. Характеристика средней и задней групп ядер гипоталамуса в связи с выполняемой ими функцией. Связи гипоталамуса с другими структурами головного мозга.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Составить тестовые задания для самоподготовки и самоконтроля знаний по темам "Ствол мозга", "Мозжечок", "Средний мозг",  "Передний мозг. Промежуточный мозг", "Кора больших полушарий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Контроль знаний по темам курса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277.8312"/>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Центральная нервная система: анатомия и физиология: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Южный федеральный университет,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page=book&amp;id=492969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Ф. В., Романова, Л. П., Ланцова, Н. Н., Романов,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Анатомия и физиология центральной нервной системы: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Ай Пи Эр Медиа,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ru/72795.html неограниченный доступ для зарегистрированных пользователей</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Анатомия и физиология центральной нервной системы: учебное пособие (практикум):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page=book&amp;id=596181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Бичева, Г. В., Бобрышева,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Анатомия и физиология центральной нервной системы: учебное пособие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ru/99407.html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507.44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Электронные библиотечные системы и ресурсы: Федеральная электронная медицинская библиотека (ФЭМБ): http://feml.scsml.rssi.ru/femlhttp://www.mednet.ru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Научная электронная библиотека “КиберЛенинка”: http://cyberleninka.ru/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	Web-медицина: http://webmed.irkutsk.ru/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	Государственная центральная научная медицинская библиотека: http://www.scsml.rssi.ru/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	Электронная библиотека учебников: http://studentam.net</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	Портал  учебники - бесплатно Р.Ф.: http://учебники-бесплатно.рф/ http://sci-book.com/</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	BooksMed(медицинская библиотека): http://www.booksmed.com/</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946.97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Практические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2021-2022_37_03_01-19-3-ПСХZ_plx_Анатомия ЦНС</dc:title>
  <dc:creator>FastReport.NET</dc:creator>
</cp:coreProperties>
</file>