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936"/>
        <w:gridCol w:w="341"/>
        <w:gridCol w:w="296"/>
        <w:gridCol w:w="356"/>
        <w:gridCol w:w="1526"/>
        <w:gridCol w:w="5562"/>
        <w:gridCol w:w="425"/>
        <w:gridCol w:w="567"/>
      </w:tblGrid>
      <w:tr>
        <w:trPr>
          <w:trHeight w:hRule="exact" w:val="1528.065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40"/>
                <w:szCs w:val="40"/>
              </w:rPr>
              <w:t> ПСИХОЛОГО-ПЕДАГОГИЧЕСКИЙ МОДУЛЬ</w:t>
            </w:r>
          </w:p>
          <w:p>
            <w:pPr>
              <w:jc w:val="center"/>
              <w:spacing w:after="0" w:line="240" w:lineRule="auto"/>
              <w:rPr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40"/>
                <w:szCs w:val="40"/>
              </w:rPr>
              <w:t> Обучение лиц с ОВЗ</w:t>
            </w:r>
          </w:p>
        </w:tc>
        <w:tc>
          <w:tcPr>
            <w:tcW w:w="568" w:type="dxa"/>
          </w:tcPr>
          <w:p/>
        </w:tc>
      </w:tr>
      <w:tr>
        <w:trPr>
          <w:trHeight w:hRule="exact" w:val="416.7451"/>
        </w:trPr>
        <w:tc>
          <w:tcPr>
            <w:tcW w:w="2210.8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Закреплена за кафедрой</w:t>
            </w:r>
          </w:p>
        </w:tc>
        <w:tc>
          <w:tcPr>
            <w:tcW w:w="357" w:type="dxa"/>
          </w:tcPr>
          <w:p/>
        </w:tc>
        <w:tc>
          <w:tcPr>
            <w:tcW w:w="7386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психологии</w:t>
            </w:r>
          </w:p>
        </w:tc>
        <w:tc>
          <w:tcPr>
            <w:tcW w:w="568" w:type="dxa"/>
          </w:tcPr>
          <w:p/>
        </w:tc>
      </w:tr>
      <w:tr>
        <w:trPr>
          <w:trHeight w:hRule="exact" w:val="416.7449"/>
        </w:trPr>
        <w:tc>
          <w:tcPr>
            <w:tcW w:w="2424.7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Учебный план</w:t>
            </w:r>
          </w:p>
        </w:tc>
        <w:tc>
          <w:tcPr>
            <w:tcW w:w="357" w:type="dxa"/>
          </w:tcPr>
          <w:p/>
        </w:tc>
        <w:tc>
          <w:tcPr>
            <w:tcW w:w="1527" w:type="dxa"/>
          </w:tcPr>
          <w:p/>
        </w:tc>
        <w:tc>
          <w:tcPr>
            <w:tcW w:w="5563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416.7451"/>
        </w:trPr>
        <w:tc>
          <w:tcPr>
            <w:tcW w:w="2424.7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Форма обучения</w:t>
            </w:r>
          </w:p>
        </w:tc>
        <w:tc>
          <w:tcPr>
            <w:tcW w:w="357" w:type="dxa"/>
          </w:tcPr>
          <w:p/>
        </w:tc>
        <w:tc>
          <w:tcPr>
            <w:tcW w:w="7386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заочная</w:t>
            </w:r>
          </w:p>
        </w:tc>
        <w:tc>
          <w:tcPr>
            <w:tcW w:w="568" w:type="dxa"/>
          </w:tcPr>
          <w:p/>
        </w:tc>
      </w:tr>
      <w:tr>
        <w:trPr>
          <w:trHeight w:hRule="exact" w:val="277.8301"/>
        </w:trPr>
        <w:tc>
          <w:tcPr>
            <w:tcW w:w="766" w:type="dxa"/>
          </w:tcPr>
          <w:p/>
        </w:tc>
        <w:tc>
          <w:tcPr>
            <w:tcW w:w="937" w:type="dxa"/>
          </w:tcPr>
          <w:p/>
        </w:tc>
        <w:tc>
          <w:tcPr>
            <w:tcW w:w="342" w:type="dxa"/>
          </w:tcPr>
          <w:p/>
        </w:tc>
        <w:tc>
          <w:tcPr>
            <w:tcW w:w="297" w:type="dxa"/>
          </w:tcPr>
          <w:p/>
        </w:tc>
        <w:tc>
          <w:tcPr>
            <w:tcW w:w="357" w:type="dxa"/>
          </w:tcPr>
          <w:p/>
        </w:tc>
        <w:tc>
          <w:tcPr>
            <w:tcW w:w="1527" w:type="dxa"/>
          </w:tcPr>
          <w:p/>
        </w:tc>
        <w:tc>
          <w:tcPr>
            <w:tcW w:w="5563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9.5941"/>
        </w:trPr>
        <w:tc>
          <w:tcPr>
            <w:tcW w:w="4233.9" w:type="dxa"/>
            <w:gridSpan w:val="6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5563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9.5941"/>
        </w:trPr>
        <w:tc>
          <w:tcPr>
            <w:tcW w:w="171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69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</w:t>
            </w:r>
          </w:p>
        </w:tc>
        <w:tc>
          <w:tcPr>
            <w:tcW w:w="18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5563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9.5938"/>
        </w:trPr>
        <w:tc>
          <w:tcPr>
            <w:tcW w:w="171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18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5563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9.5938"/>
        </w:trPr>
        <w:tc>
          <w:tcPr>
            <w:tcW w:w="171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510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563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9.5938"/>
        </w:trPr>
        <w:tc>
          <w:tcPr>
            <w:tcW w:w="171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510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563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9.5943"/>
        </w:trPr>
        <w:tc>
          <w:tcPr>
            <w:tcW w:w="171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510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5563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507.4438"/>
        </w:trPr>
        <w:tc>
          <w:tcPr>
            <w:tcW w:w="171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510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5563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9.5938"/>
        </w:trPr>
        <w:tc>
          <w:tcPr>
            <w:tcW w:w="171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1510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5563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9.5943"/>
        </w:trPr>
        <w:tc>
          <w:tcPr>
            <w:tcW w:w="171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510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563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7.8299"/>
        </w:trPr>
        <w:tc>
          <w:tcPr>
            <w:tcW w:w="171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510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5563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347.6549"/>
        </w:trPr>
        <w:tc>
          <w:tcPr>
            <w:tcW w:w="766" w:type="dxa"/>
          </w:tcPr>
          <w:p/>
        </w:tc>
        <w:tc>
          <w:tcPr>
            <w:tcW w:w="937" w:type="dxa"/>
          </w:tcPr>
          <w:p/>
        </w:tc>
        <w:tc>
          <w:tcPr>
            <w:tcW w:w="342" w:type="dxa"/>
          </w:tcPr>
          <w:p/>
        </w:tc>
        <w:tc>
          <w:tcPr>
            <w:tcW w:w="297" w:type="dxa"/>
          </w:tcPr>
          <w:p/>
        </w:tc>
        <w:tc>
          <w:tcPr>
            <w:tcW w:w="357" w:type="dxa"/>
          </w:tcPr>
          <w:p/>
        </w:tc>
        <w:tc>
          <w:tcPr>
            <w:tcW w:w="1527" w:type="dxa"/>
          </w:tcPr>
          <w:p/>
        </w:tc>
        <w:tc>
          <w:tcPr>
            <w:tcW w:w="5563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946.9738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является введение студентов в проблематику нарушений и отклонений в психическом развитии детей, ознакомление с особенностями познавательных процессов и личности аномальных детей, приобретение навыков диагностики и коррекции дизонтогенеза, психолого-педагогическому сопровождению учебно-воспитательного процесса</w:t>
            </w:r>
          </w:p>
        </w:tc>
      </w:tr>
      <w:tr>
        <w:trPr>
          <w:trHeight w:hRule="exact" w:val="277.8312"/>
        </w:trPr>
        <w:tc>
          <w:tcPr>
            <w:tcW w:w="766" w:type="dxa"/>
          </w:tcPr>
          <w:p/>
        </w:tc>
        <w:tc>
          <w:tcPr>
            <w:tcW w:w="937" w:type="dxa"/>
          </w:tcPr>
          <w:p/>
        </w:tc>
        <w:tc>
          <w:tcPr>
            <w:tcW w:w="342" w:type="dxa"/>
          </w:tcPr>
          <w:p/>
        </w:tc>
        <w:tc>
          <w:tcPr>
            <w:tcW w:w="297" w:type="dxa"/>
          </w:tcPr>
          <w:p/>
        </w:tc>
        <w:tc>
          <w:tcPr>
            <w:tcW w:w="357" w:type="dxa"/>
          </w:tcPr>
          <w:p/>
        </w:tc>
        <w:tc>
          <w:tcPr>
            <w:tcW w:w="1527" w:type="dxa"/>
          </w:tcPr>
          <w:p/>
        </w:tc>
        <w:tc>
          <w:tcPr>
            <w:tcW w:w="5563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КОМПЕТЕНЦИИ ОБУЧАЮЩЕГОСЯ, ФОРМИРУЕМЫЕ В РЕЗУЛЬТАТЕ ОСВОЕНИЯ ДИСЦИПЛИНЫ (МОДУЛЯ)</w:t>
            </w:r>
          </w:p>
        </w:tc>
      </w:tr>
      <w:tr>
        <w:trPr>
          <w:trHeight w:hRule="exact" w:val="756.6077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E3E3E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ОПК-3.1: Определяет диагностируемые цели (требования к результатам) совместной и индивидуальной учебной и воспитательной деятельности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>
        <w:trPr>
          <w:trHeight w:hRule="exact" w:val="536.845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E3E3E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ОПК-3.2: Использует педагогически обоснованный ин-струментарий организации совместной и индивидуальной учебной и воспитательной деятельности обучающихся</w:t>
            </w:r>
          </w:p>
        </w:tc>
      </w:tr>
      <w:tr>
        <w:trPr>
          <w:trHeight w:hRule="exact" w:val="536.8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E3E3E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ОПК-3.3: Формирует позитивный психологический климат в группе и условия для доброжелательных отношений между обучающимися с учетом их возрастных и индивидуальных особенностей</w:t>
            </w:r>
          </w:p>
        </w:tc>
      </w:tr>
      <w:tr>
        <w:trPr>
          <w:trHeight w:hRule="exact" w:val="536.843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E3E3E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ОПК-5.1: Разрабатывает программу диагностики и мониторинга сформированности результатов образования обучающихся</w:t>
            </w:r>
          </w:p>
        </w:tc>
      </w:tr>
      <w:tr>
        <w:trPr>
          <w:trHeight w:hRule="exact" w:val="308.99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E3E3E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ОПК-5.2: Обеспечивает объективность и достоверность оценки образовательных результатов обучающихся</w:t>
            </w:r>
          </w:p>
        </w:tc>
      </w:tr>
      <w:tr>
        <w:trPr>
          <w:trHeight w:hRule="exact" w:val="536.8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E3E3E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ОПК-5.3: Выявляет и корректирует трудности в обучении, разрабатывает предложения по совершенствованию образовательного процесса</w:t>
            </w:r>
          </w:p>
        </w:tc>
      </w:tr>
      <w:tr>
        <w:trPr>
          <w:trHeight w:hRule="exact" w:val="536.843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E3E3E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ОПК-6.1: Осуществляет отбор и применяет психолого- педагогические технологии (в том числе инклюзивные) с учетом различного контингента обучающихся</w:t>
            </w:r>
          </w:p>
        </w:tc>
      </w:tr>
      <w:tr>
        <w:trPr>
          <w:trHeight w:hRule="exact" w:val="536.8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E3E3E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ОПК-6.2: Применяет технологии и методы, позволяющие проводить коррекционно-развивающую работу с обучающимися</w:t>
            </w:r>
          </w:p>
        </w:tc>
      </w:tr>
      <w:tr>
        <w:trPr>
          <w:trHeight w:hRule="exact" w:val="536.8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E3E3E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ОПК-6.3: Проектирует индивидуальные образовательные маршруты в соответствии с образовательными потребностями детей и особенностями их развития</w:t>
            </w:r>
          </w:p>
        </w:tc>
      </w:tr>
      <w:tr>
        <w:trPr>
          <w:trHeight w:hRule="exact" w:val="756.6077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E3E3E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ОПК-7.1: Взаимодействует с родителями (законными представителями) обучающихся с учетом требований нормативных правовых актов в сфере образования и индивидуальной ситуации обучения, воспитания, развития обучающегося</w:t>
            </w:r>
          </w:p>
        </w:tc>
      </w:tr>
      <w:tr>
        <w:trPr>
          <w:trHeight w:hRule="exact" w:val="536.845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E3E3E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ОПК-7.2: Взаимодействует со специалистами образовательной организации в рамках психолого-медико- педагогического консилиума</w:t>
            </w:r>
          </w:p>
        </w:tc>
      </w:tr>
      <w:tr>
        <w:trPr>
          <w:trHeight w:hRule="exact" w:val="308.993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E3E3E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ОПК-7.3: Взаимодействует с социальными партнёрами в рамках реализации образовательных программ</w:t>
            </w:r>
          </w:p>
        </w:tc>
      </w:tr>
      <w:tr>
        <w:trPr>
          <w:trHeight w:hRule="exact" w:val="342.805"/>
        </w:trPr>
        <w:tc>
          <w:tcPr>
            <w:tcW w:w="766" w:type="dxa"/>
          </w:tcPr>
          <w:p/>
        </w:tc>
        <w:tc>
          <w:tcPr>
            <w:tcW w:w="937" w:type="dxa"/>
          </w:tcPr>
          <w:p/>
        </w:tc>
        <w:tc>
          <w:tcPr>
            <w:tcW w:w="342" w:type="dxa"/>
          </w:tcPr>
          <w:p/>
        </w:tc>
        <w:tc>
          <w:tcPr>
            <w:tcW w:w="297" w:type="dxa"/>
          </w:tcPr>
          <w:p/>
        </w:tc>
        <w:tc>
          <w:tcPr>
            <w:tcW w:w="357" w:type="dxa"/>
          </w:tcPr>
          <w:p/>
        </w:tc>
        <w:tc>
          <w:tcPr>
            <w:tcW w:w="1527" w:type="dxa"/>
          </w:tcPr>
          <w:p/>
        </w:tc>
        <w:tc>
          <w:tcPr>
            <w:tcW w:w="5563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781"/>
        <w:gridCol w:w="992"/>
      </w:tblGrid>
      <w:tr>
        <w:trPr>
          <w:trHeight w:hRule="exact" w:val="536.844"/>
        </w:trPr>
        <w:tc>
          <w:tcPr>
            <w:tcW w:w="1078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E3E3E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ПКО-2.1: Решает педагогические, научно-методические и организационно-управленческие задачи в сфере основного общего и среднего общего образования</w:t>
            </w:r>
          </w:p>
        </w:tc>
      </w:tr>
      <w:tr>
        <w:trPr>
          <w:trHeight w:hRule="exact" w:val="756.6091"/>
        </w:trPr>
        <w:tc>
          <w:tcPr>
            <w:tcW w:w="1078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E3E3E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ПКО-2.2: Осуществляет проектирование и реализацию содержания обучения и воспитания в сфере основного общего и среднего общего образования в соответствии с уровнем развития научного знания и с учетом возрастных особенностей учащихся</w:t>
            </w:r>
          </w:p>
        </w:tc>
      </w:tr>
      <w:tr>
        <w:trPr>
          <w:trHeight w:hRule="exact" w:val="536.8438"/>
        </w:trPr>
        <w:tc>
          <w:tcPr>
            <w:tcW w:w="1078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E3E3E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ПКО-2.3: Работает с документацией, сопровождающей реализацию обучения и воспитания в общеобразова-тельной школе</w:t>
            </w:r>
          </w:p>
        </w:tc>
      </w:tr>
      <w:tr>
        <w:trPr>
          <w:trHeight w:hRule="exact" w:val="536.8441"/>
        </w:trPr>
        <w:tc>
          <w:tcPr>
            <w:tcW w:w="1078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E3E3E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ПКО-2.4: Проектирует технологии реализации содержания обучения и воспитания в сфере основного общего и среднего общего образования</w:t>
            </w:r>
          </w:p>
        </w:tc>
      </w:tr>
      <w:tr>
        <w:trPr>
          <w:trHeight w:hRule="exact" w:val="756.609"/>
        </w:trPr>
        <w:tc>
          <w:tcPr>
            <w:tcW w:w="1078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E3E3E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ПКО-2.5: Проектирует результаты обучения в сфере основного общего и среднего общего образования в со- ответствии с нормативными документами, возраст-ными особенностями обучающихся, целями и задачами образовательного процесса</w:t>
            </w:r>
          </w:p>
        </w:tc>
      </w:tr>
      <w:tr>
        <w:trPr>
          <w:trHeight w:hRule="exact" w:val="756.609"/>
        </w:trPr>
        <w:tc>
          <w:tcPr>
            <w:tcW w:w="1078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E3E3E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ПКР-1.1: Способен организовывать и выстраивать образовательный процесс с учетом индивидуально- психологических особенностей учащихся различных возрастных групп, специфики учебных предметов и внеклассной  работы</w:t>
            </w:r>
          </w:p>
        </w:tc>
      </w:tr>
      <w:tr>
        <w:trPr>
          <w:trHeight w:hRule="exact" w:val="536.8438"/>
        </w:trPr>
        <w:tc>
          <w:tcPr>
            <w:tcW w:w="1078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E3E3E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ПКР-1.2: Способен осуществлять профессиональную деятельность на основе использования предметных методик и применения современных образовательных технологий</w:t>
            </w:r>
          </w:p>
        </w:tc>
      </w:tr>
      <w:tr>
        <w:trPr>
          <w:trHeight w:hRule="exact" w:val="536.8438"/>
        </w:trPr>
        <w:tc>
          <w:tcPr>
            <w:tcW w:w="1078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E3E3E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ПКР-1.3: Способен развивать творческие способности учащихся различных возрастных групп, оценивать личностные достижения, использовать современные методы и технологии  диагностики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2265.418"/>
        </w:trPr>
        <w:tc>
          <w:tcPr>
            <w:tcW w:w="1078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понятия, параметры дизонтогенеза, категории развития в специальной психологии, типы нарушения, с целью осуществления обучения, воспитания и развития с учетом социальных, возрастных, психофизических и индивидуальных особенностей, в том числе особых образовательных потребностей обучающихся; особенности психолого-педагогического сопровождения учебно-воспитательного процесса; современные методы и технологии обучения и диагностики; психолого- 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потребностями; особенности контроля и оценки формирования результатов образования обучающихся, выявлять и корректировать трудности в обучении; особенности организации совместной и индивидуальной учебной и воспитательной деятельности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2045.652"/>
        </w:trPr>
        <w:tc>
          <w:tcPr>
            <w:tcW w:w="1078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учитывать особенности обучающихся, в том числе с особыми образовательными потребностями; применять методы диагностики, профилактики и коррекции отклонений в развитии; осуществлять психолого-педагогическое сопровождение учебно-воспитательного процесса; особенности психолого-педагогического сопровождения учебно-воспитательного процесса; применять современные методы и технологии обучения и диагностики;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потребностями; особенности контроля и оценки формирования результатов образования обучающихся, выявлять и корректировать трудности в обучении; особенности организации совместной и индивидуальной учебной и воспитательной деятельности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2265.417"/>
        </w:trPr>
        <w:tc>
          <w:tcPr>
            <w:tcW w:w="1078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приемами диагностики и методами коррекционных воздействий, современными методами и технологиями обучения и диагностики, навыками обучения, воспитания и развития с учетом особенностей, в том числе особых образовательных потребностей обучающихся;навыками психолого-педагогического сопровождения учебно-воспитательного процесса;особенности психолого-педагогического сопровождения учебно-воспитательного процесса; современные методы и технологии обучения и диагностики;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потребностями; навыками контроля и оценки формирования результатов образования обучающихся, выявлять и корректировать трудности в обучении; навыками организации совместной и индивидуальной учебной и воспитательной деятельности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>
        <w:trPr>
          <w:trHeight w:hRule="exact" w:val="2472.1"/>
        </w:trPr>
        <w:tc>
          <w:tcPr>
            <w:tcW w:w="978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9782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2021-2022_44_03_01_07-21-1-МУЗZ_plx_Обучение лиц с ОВЗ</dc:title>
  <dc:creator>FastReport.NET</dc:creator>
</cp:coreProperties>
</file>